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FE" w:rsidRPr="00307052" w:rsidRDefault="00E67BFE" w:rsidP="00E67BFE">
      <w:pPr>
        <w:autoSpaceDE w:val="0"/>
        <w:autoSpaceDN w:val="0"/>
        <w:adjustRightInd w:val="0"/>
        <w:spacing w:after="0" w:line="240" w:lineRule="auto"/>
        <w:jc w:val="center"/>
        <w:rPr>
          <w:rFonts w:cs="Arial-BoldMT"/>
          <w:b/>
          <w:bCs/>
          <w:color w:val="323232"/>
          <w:sz w:val="36"/>
          <w:szCs w:val="36"/>
        </w:rPr>
      </w:pPr>
      <w:r w:rsidRPr="00307052">
        <w:rPr>
          <w:rFonts w:cs="Arial-BoldMT"/>
          <w:b/>
          <w:bCs/>
          <w:color w:val="323232"/>
          <w:sz w:val="36"/>
          <w:szCs w:val="36"/>
        </w:rPr>
        <w:t>South Willesborough and Newtown Community Council</w:t>
      </w:r>
    </w:p>
    <w:p w:rsidR="00E67BFE" w:rsidRPr="007D2384" w:rsidRDefault="00E67BFE" w:rsidP="00E67BFE">
      <w:pPr>
        <w:tabs>
          <w:tab w:val="left" w:pos="525"/>
        </w:tabs>
        <w:autoSpaceDE w:val="0"/>
        <w:autoSpaceDN w:val="0"/>
        <w:adjustRightInd w:val="0"/>
        <w:spacing w:after="0" w:line="240" w:lineRule="auto"/>
        <w:rPr>
          <w:rFonts w:cs="Arial-BoldMT"/>
          <w:b/>
          <w:bCs/>
          <w:color w:val="323232"/>
          <w:sz w:val="16"/>
          <w:szCs w:val="16"/>
        </w:rPr>
      </w:pPr>
      <w:r>
        <w:rPr>
          <w:rFonts w:cs="Arial-BoldMT"/>
          <w:b/>
          <w:bCs/>
          <w:color w:val="323232"/>
          <w:sz w:val="28"/>
          <w:szCs w:val="28"/>
        </w:rPr>
        <w:tab/>
      </w:r>
    </w:p>
    <w:p w:rsidR="00E67BFE" w:rsidRPr="00307052" w:rsidRDefault="00E67BFE" w:rsidP="00E67BFE">
      <w:pPr>
        <w:autoSpaceDE w:val="0"/>
        <w:autoSpaceDN w:val="0"/>
        <w:adjustRightInd w:val="0"/>
        <w:spacing w:after="0" w:line="240" w:lineRule="auto"/>
        <w:jc w:val="center"/>
        <w:rPr>
          <w:rFonts w:cs="Arial-BoldMT"/>
          <w:b/>
          <w:bCs/>
          <w:color w:val="323232"/>
          <w:sz w:val="28"/>
          <w:szCs w:val="28"/>
        </w:rPr>
      </w:pPr>
      <w:r w:rsidRPr="00307052">
        <w:rPr>
          <w:rFonts w:cs="Arial-BoldMT"/>
          <w:b/>
          <w:bCs/>
          <w:color w:val="323232"/>
          <w:sz w:val="28"/>
          <w:szCs w:val="28"/>
        </w:rPr>
        <w:t xml:space="preserve">Finance and General Purposes Committee </w:t>
      </w:r>
      <w:r w:rsidR="00B0505D">
        <w:rPr>
          <w:rFonts w:cs="Arial-BoldMT"/>
          <w:b/>
          <w:bCs/>
          <w:color w:val="323232"/>
          <w:sz w:val="28"/>
          <w:szCs w:val="28"/>
        </w:rPr>
        <w:t>(FGP22</w:t>
      </w:r>
      <w:r>
        <w:rPr>
          <w:rFonts w:cs="Arial-BoldMT"/>
          <w:b/>
          <w:bCs/>
          <w:color w:val="323232"/>
          <w:sz w:val="28"/>
          <w:szCs w:val="28"/>
        </w:rPr>
        <w:t xml:space="preserve">) </w:t>
      </w:r>
      <w:r w:rsidRPr="00307052">
        <w:rPr>
          <w:rFonts w:cs="Arial-BoldMT"/>
          <w:b/>
          <w:bCs/>
          <w:color w:val="323232"/>
          <w:sz w:val="28"/>
          <w:szCs w:val="28"/>
        </w:rPr>
        <w:t xml:space="preserve"> </w:t>
      </w:r>
    </w:p>
    <w:p w:rsidR="00585F92" w:rsidRDefault="00E67BFE" w:rsidP="007A0A26">
      <w:pPr>
        <w:autoSpaceDE w:val="0"/>
        <w:autoSpaceDN w:val="0"/>
        <w:adjustRightInd w:val="0"/>
        <w:spacing w:after="0" w:line="240" w:lineRule="auto"/>
        <w:jc w:val="center"/>
        <w:rPr>
          <w:rFonts w:cs="Arial-BoldMT"/>
          <w:b/>
          <w:bCs/>
          <w:color w:val="323232"/>
          <w:sz w:val="28"/>
          <w:szCs w:val="28"/>
        </w:rPr>
      </w:pPr>
      <w:r w:rsidRPr="00307052">
        <w:rPr>
          <w:rFonts w:cs="Arial-BoldMT"/>
          <w:b/>
          <w:bCs/>
          <w:color w:val="323232"/>
          <w:sz w:val="28"/>
          <w:szCs w:val="28"/>
        </w:rPr>
        <w:t xml:space="preserve">Monday </w:t>
      </w:r>
      <w:r w:rsidR="00B0505D">
        <w:rPr>
          <w:rFonts w:cs="Arial-BoldMT"/>
          <w:b/>
          <w:bCs/>
          <w:color w:val="323232"/>
          <w:sz w:val="28"/>
          <w:szCs w:val="28"/>
        </w:rPr>
        <w:t>20</w:t>
      </w:r>
      <w:r w:rsidR="00B0505D" w:rsidRPr="00B0505D">
        <w:rPr>
          <w:rFonts w:cs="Arial-BoldMT"/>
          <w:b/>
          <w:bCs/>
          <w:color w:val="323232"/>
          <w:sz w:val="28"/>
          <w:szCs w:val="28"/>
          <w:vertAlign w:val="superscript"/>
        </w:rPr>
        <w:t>th</w:t>
      </w:r>
      <w:r w:rsidR="00B0505D">
        <w:rPr>
          <w:rFonts w:cs="Arial-BoldMT"/>
          <w:b/>
          <w:bCs/>
          <w:color w:val="323232"/>
          <w:sz w:val="28"/>
          <w:szCs w:val="28"/>
        </w:rPr>
        <w:t xml:space="preserve"> September </w:t>
      </w:r>
      <w:r w:rsidR="007A0A26">
        <w:rPr>
          <w:rFonts w:cs="Arial-BoldMT"/>
          <w:b/>
          <w:bCs/>
          <w:color w:val="323232"/>
          <w:sz w:val="28"/>
          <w:szCs w:val="28"/>
        </w:rPr>
        <w:t xml:space="preserve">2021 </w:t>
      </w:r>
    </w:p>
    <w:p w:rsidR="00256ACE" w:rsidRDefault="00256ACE" w:rsidP="007A0A26">
      <w:pPr>
        <w:autoSpaceDE w:val="0"/>
        <w:autoSpaceDN w:val="0"/>
        <w:adjustRightInd w:val="0"/>
        <w:spacing w:after="0" w:line="240" w:lineRule="auto"/>
        <w:jc w:val="center"/>
        <w:rPr>
          <w:rFonts w:cs="Arial-BoldMT"/>
          <w:b/>
          <w:bCs/>
          <w:color w:val="323232"/>
          <w:sz w:val="28"/>
          <w:szCs w:val="28"/>
        </w:rPr>
      </w:pPr>
    </w:p>
    <w:p w:rsidR="00256ACE" w:rsidRPr="007A0A26" w:rsidRDefault="00256ACE" w:rsidP="007A0A26">
      <w:pPr>
        <w:autoSpaceDE w:val="0"/>
        <w:autoSpaceDN w:val="0"/>
        <w:adjustRightInd w:val="0"/>
        <w:spacing w:after="0" w:line="240" w:lineRule="auto"/>
        <w:jc w:val="center"/>
        <w:rPr>
          <w:rFonts w:cs="Arial-BoldMT"/>
          <w:b/>
          <w:bCs/>
          <w:color w:val="323232"/>
          <w:sz w:val="28"/>
          <w:szCs w:val="28"/>
        </w:rPr>
      </w:pPr>
      <w:r>
        <w:rPr>
          <w:rFonts w:cs="Arial-BoldMT"/>
          <w:b/>
          <w:bCs/>
          <w:color w:val="323232"/>
          <w:sz w:val="28"/>
          <w:szCs w:val="28"/>
        </w:rPr>
        <w:t xml:space="preserve">MINUTES </w:t>
      </w:r>
    </w:p>
    <w:p w:rsidR="00EA3A48" w:rsidRDefault="00EA3A48" w:rsidP="00585F92">
      <w:pPr>
        <w:autoSpaceDE w:val="0"/>
        <w:autoSpaceDN w:val="0"/>
        <w:adjustRightInd w:val="0"/>
        <w:spacing w:after="0" w:line="240" w:lineRule="auto"/>
        <w:rPr>
          <w:rFonts w:cs="ArialMT"/>
          <w:b/>
          <w:u w:val="single"/>
        </w:rPr>
      </w:pPr>
    </w:p>
    <w:p w:rsidR="00585F92" w:rsidRPr="00256ACE" w:rsidRDefault="00585F92" w:rsidP="00585F92">
      <w:pPr>
        <w:autoSpaceDE w:val="0"/>
        <w:autoSpaceDN w:val="0"/>
        <w:adjustRightInd w:val="0"/>
        <w:spacing w:after="0" w:line="240" w:lineRule="auto"/>
        <w:rPr>
          <w:rFonts w:cs="ArialMT"/>
          <w:sz w:val="24"/>
          <w:szCs w:val="24"/>
        </w:rPr>
      </w:pPr>
      <w:r w:rsidRPr="00256ACE">
        <w:rPr>
          <w:rFonts w:cs="ArialMT"/>
          <w:b/>
          <w:sz w:val="24"/>
          <w:szCs w:val="24"/>
          <w:u w:val="single"/>
        </w:rPr>
        <w:t xml:space="preserve">In </w:t>
      </w:r>
      <w:proofErr w:type="gramStart"/>
      <w:r w:rsidRPr="00256ACE">
        <w:rPr>
          <w:rFonts w:cs="ArialMT"/>
          <w:b/>
          <w:sz w:val="24"/>
          <w:szCs w:val="24"/>
          <w:u w:val="single"/>
        </w:rPr>
        <w:t>attendance</w:t>
      </w:r>
      <w:r w:rsidRPr="00256ACE">
        <w:rPr>
          <w:rFonts w:cs="ArialMT"/>
          <w:b/>
          <w:sz w:val="24"/>
          <w:szCs w:val="24"/>
        </w:rPr>
        <w:t>:-</w:t>
      </w:r>
      <w:proofErr w:type="gramEnd"/>
      <w:r w:rsidRPr="00256ACE">
        <w:rPr>
          <w:rFonts w:cs="ArialMT"/>
          <w:b/>
          <w:sz w:val="24"/>
          <w:szCs w:val="24"/>
        </w:rPr>
        <w:t xml:space="preserve">  </w:t>
      </w:r>
      <w:r w:rsidRPr="00256ACE">
        <w:rPr>
          <w:rFonts w:cs="ArialMT"/>
          <w:sz w:val="24"/>
          <w:szCs w:val="24"/>
        </w:rPr>
        <w:t xml:space="preserve">Peter Porter (Chair) (PP) Sue Mullan (SM) Nirosha Thilagarajan (NT) Jacky Godden (JG) </w:t>
      </w:r>
      <w:r w:rsidR="00B0505D" w:rsidRPr="00256ACE">
        <w:rPr>
          <w:rFonts w:cs="ArialMT"/>
          <w:sz w:val="24"/>
          <w:szCs w:val="24"/>
        </w:rPr>
        <w:t>Steve Campkin (SC) Rob Woods (</w:t>
      </w:r>
      <w:r w:rsidR="00256ACE">
        <w:rPr>
          <w:rFonts w:cs="ArialMT"/>
          <w:sz w:val="24"/>
          <w:szCs w:val="24"/>
        </w:rPr>
        <w:t xml:space="preserve">Co- </w:t>
      </w:r>
      <w:r w:rsidR="00B0505D" w:rsidRPr="00256ACE">
        <w:rPr>
          <w:rFonts w:cs="ArialMT"/>
          <w:sz w:val="24"/>
          <w:szCs w:val="24"/>
        </w:rPr>
        <w:t xml:space="preserve">Clerk) </w:t>
      </w:r>
    </w:p>
    <w:p w:rsidR="00EA3A48" w:rsidRPr="00256ACE" w:rsidRDefault="00EA3A48" w:rsidP="005328BD">
      <w:pPr>
        <w:pStyle w:val="Body"/>
        <w:spacing w:after="0" w:line="240" w:lineRule="auto"/>
        <w:rPr>
          <w:rFonts w:asciiTheme="minorHAnsi" w:hAnsiTheme="minorHAnsi" w:cs="Arial"/>
          <w:b/>
          <w:bCs/>
          <w:sz w:val="24"/>
          <w:szCs w:val="24"/>
          <w:u w:val="single"/>
          <w:lang w:val="en-US"/>
        </w:rPr>
      </w:pPr>
    </w:p>
    <w:p w:rsidR="005328BD" w:rsidRPr="00256ACE" w:rsidRDefault="00B0505D" w:rsidP="005328BD">
      <w:pPr>
        <w:pStyle w:val="Body"/>
        <w:spacing w:after="0" w:line="240" w:lineRule="auto"/>
        <w:rPr>
          <w:rFonts w:asciiTheme="minorHAnsi" w:hAnsiTheme="minorHAnsi" w:cs="Arial"/>
          <w:b/>
          <w:bCs/>
          <w:sz w:val="24"/>
          <w:szCs w:val="24"/>
          <w:u w:val="single"/>
          <w:lang w:val="en-US"/>
        </w:rPr>
      </w:pPr>
      <w:r w:rsidRPr="00256ACE">
        <w:rPr>
          <w:rFonts w:asciiTheme="minorHAnsi" w:hAnsiTheme="minorHAnsi" w:cs="Arial"/>
          <w:b/>
          <w:bCs/>
          <w:sz w:val="24"/>
          <w:szCs w:val="24"/>
          <w:u w:val="single"/>
          <w:lang w:val="en-US"/>
        </w:rPr>
        <w:t>49</w:t>
      </w:r>
      <w:r w:rsidR="00585F92" w:rsidRPr="00256ACE">
        <w:rPr>
          <w:rFonts w:asciiTheme="minorHAnsi" w:hAnsiTheme="minorHAnsi" w:cs="Arial"/>
          <w:b/>
          <w:bCs/>
          <w:sz w:val="24"/>
          <w:szCs w:val="24"/>
          <w:u w:val="single"/>
          <w:lang w:val="en-US"/>
        </w:rPr>
        <w:t>/21 Apologies for absenc</w:t>
      </w:r>
      <w:r w:rsidR="005328BD" w:rsidRPr="00256ACE">
        <w:rPr>
          <w:rFonts w:asciiTheme="minorHAnsi" w:hAnsiTheme="minorHAnsi" w:cs="Arial"/>
          <w:b/>
          <w:bCs/>
          <w:sz w:val="24"/>
          <w:szCs w:val="24"/>
          <w:u w:val="single"/>
          <w:lang w:val="en-US"/>
        </w:rPr>
        <w:t>e</w:t>
      </w:r>
    </w:p>
    <w:p w:rsidR="005328BD" w:rsidRPr="00256ACE" w:rsidRDefault="00256ACE" w:rsidP="005328BD">
      <w:pPr>
        <w:pStyle w:val="Body"/>
        <w:spacing w:after="0" w:line="240" w:lineRule="auto"/>
        <w:rPr>
          <w:rFonts w:asciiTheme="minorHAnsi" w:hAnsiTheme="minorHAnsi" w:cs="Arial"/>
          <w:bCs/>
          <w:sz w:val="24"/>
          <w:szCs w:val="24"/>
          <w:lang w:val="en-US"/>
        </w:rPr>
      </w:pPr>
      <w:r>
        <w:rPr>
          <w:rFonts w:cs="ArialMT"/>
          <w:sz w:val="24"/>
          <w:szCs w:val="24"/>
        </w:rPr>
        <w:t xml:space="preserve">Sarah Evans </w:t>
      </w:r>
      <w:r w:rsidR="00B0505D" w:rsidRPr="00256ACE">
        <w:rPr>
          <w:rFonts w:cs="ArialMT"/>
          <w:sz w:val="24"/>
          <w:szCs w:val="24"/>
        </w:rPr>
        <w:t>(</w:t>
      </w:r>
      <w:r>
        <w:rPr>
          <w:rFonts w:cs="ArialMT"/>
          <w:sz w:val="24"/>
          <w:szCs w:val="24"/>
        </w:rPr>
        <w:t xml:space="preserve">Co- </w:t>
      </w:r>
      <w:r w:rsidR="00B0505D" w:rsidRPr="00256ACE">
        <w:rPr>
          <w:rFonts w:cs="ArialMT"/>
          <w:sz w:val="24"/>
          <w:szCs w:val="24"/>
        </w:rPr>
        <w:t xml:space="preserve">Clerk) </w:t>
      </w:r>
    </w:p>
    <w:p w:rsidR="00EA3A48" w:rsidRPr="00256ACE" w:rsidRDefault="00EA3A48" w:rsidP="005328BD">
      <w:pPr>
        <w:pStyle w:val="Body"/>
        <w:spacing w:after="0" w:line="240" w:lineRule="auto"/>
        <w:rPr>
          <w:rFonts w:asciiTheme="minorHAnsi" w:hAnsiTheme="minorHAnsi" w:cs="Arial"/>
          <w:bCs/>
          <w:sz w:val="24"/>
          <w:szCs w:val="24"/>
          <w:lang w:val="en-US"/>
        </w:rPr>
      </w:pPr>
    </w:p>
    <w:p w:rsidR="00585F92" w:rsidRPr="00256ACE" w:rsidRDefault="00B0505D" w:rsidP="00585F92">
      <w:pPr>
        <w:pStyle w:val="Body"/>
        <w:spacing w:after="0" w:line="240" w:lineRule="auto"/>
        <w:rPr>
          <w:rFonts w:asciiTheme="minorHAnsi" w:hAnsiTheme="minorHAnsi" w:cs="Arial"/>
          <w:b/>
          <w:bCs/>
          <w:sz w:val="24"/>
          <w:szCs w:val="24"/>
          <w:u w:val="single"/>
        </w:rPr>
      </w:pPr>
      <w:r w:rsidRPr="00256ACE">
        <w:rPr>
          <w:rFonts w:asciiTheme="minorHAnsi" w:hAnsiTheme="minorHAnsi" w:cs="Arial"/>
          <w:b/>
          <w:bCs/>
          <w:sz w:val="24"/>
          <w:szCs w:val="24"/>
          <w:u w:val="single"/>
          <w:lang w:val="en-US"/>
        </w:rPr>
        <w:t>50</w:t>
      </w:r>
      <w:r w:rsidR="00EA3A48" w:rsidRPr="00256ACE">
        <w:rPr>
          <w:rFonts w:asciiTheme="minorHAnsi" w:hAnsiTheme="minorHAnsi" w:cs="Arial"/>
          <w:b/>
          <w:bCs/>
          <w:sz w:val="24"/>
          <w:szCs w:val="24"/>
          <w:u w:val="single"/>
          <w:lang w:val="en-US"/>
        </w:rPr>
        <w:t>/21 Declarations of pecuniary</w:t>
      </w:r>
      <w:r w:rsidR="00585F92" w:rsidRPr="00256ACE">
        <w:rPr>
          <w:rFonts w:asciiTheme="minorHAnsi" w:hAnsiTheme="minorHAnsi" w:cs="Arial"/>
          <w:b/>
          <w:bCs/>
          <w:sz w:val="24"/>
          <w:szCs w:val="24"/>
          <w:u w:val="single"/>
          <w:lang w:val="en-US"/>
        </w:rPr>
        <w:t xml:space="preserve">, other significant or voluntary interest </w:t>
      </w:r>
    </w:p>
    <w:p w:rsidR="00585F92" w:rsidRPr="00256ACE" w:rsidRDefault="00B0505D" w:rsidP="00585F92">
      <w:pPr>
        <w:pStyle w:val="Body"/>
        <w:spacing w:after="0" w:line="240" w:lineRule="auto"/>
        <w:rPr>
          <w:rFonts w:asciiTheme="minorHAnsi" w:eastAsia="Arial" w:hAnsiTheme="minorHAnsi" w:cs="Arial"/>
          <w:bCs/>
          <w:sz w:val="24"/>
          <w:szCs w:val="24"/>
        </w:rPr>
      </w:pPr>
      <w:r w:rsidRPr="00256ACE">
        <w:rPr>
          <w:rFonts w:asciiTheme="minorHAnsi" w:eastAsia="Arial" w:hAnsiTheme="minorHAnsi" w:cs="Arial"/>
          <w:bCs/>
          <w:sz w:val="24"/>
          <w:szCs w:val="24"/>
        </w:rPr>
        <w:t xml:space="preserve">None </w:t>
      </w:r>
      <w:r w:rsidR="00985F62">
        <w:rPr>
          <w:rFonts w:asciiTheme="minorHAnsi" w:eastAsia="Arial" w:hAnsiTheme="minorHAnsi" w:cs="Arial"/>
          <w:bCs/>
          <w:sz w:val="24"/>
          <w:szCs w:val="24"/>
        </w:rPr>
        <w:t>made</w:t>
      </w:r>
    </w:p>
    <w:p w:rsidR="00B0505D" w:rsidRPr="009843C6" w:rsidRDefault="00B0505D" w:rsidP="00585F92">
      <w:pPr>
        <w:pStyle w:val="Body"/>
        <w:spacing w:after="0" w:line="240" w:lineRule="auto"/>
        <w:rPr>
          <w:rFonts w:asciiTheme="minorHAnsi" w:hAnsiTheme="minorHAnsi" w:cs="Arial"/>
          <w:b/>
          <w:bCs/>
          <w:sz w:val="20"/>
          <w:szCs w:val="20"/>
          <w:u w:val="single"/>
          <w:lang w:val="en-US"/>
        </w:rPr>
      </w:pPr>
    </w:p>
    <w:p w:rsidR="00585F92" w:rsidRPr="008D6EE9" w:rsidRDefault="00B0505D" w:rsidP="00585F92">
      <w:pPr>
        <w:pStyle w:val="Body"/>
        <w:spacing w:after="0" w:line="240" w:lineRule="auto"/>
        <w:rPr>
          <w:rFonts w:asciiTheme="minorHAnsi" w:hAnsiTheme="minorHAnsi" w:cs="Arial"/>
          <w:b/>
          <w:bCs/>
          <w:sz w:val="24"/>
          <w:szCs w:val="24"/>
          <w:u w:val="single"/>
        </w:rPr>
      </w:pPr>
      <w:r>
        <w:rPr>
          <w:rFonts w:asciiTheme="minorHAnsi" w:hAnsiTheme="minorHAnsi" w:cs="Arial"/>
          <w:b/>
          <w:bCs/>
          <w:sz w:val="24"/>
          <w:szCs w:val="24"/>
          <w:u w:val="single"/>
          <w:lang w:val="en-US"/>
        </w:rPr>
        <w:t>51</w:t>
      </w:r>
      <w:r w:rsidR="00585F92" w:rsidRPr="008D6EE9">
        <w:rPr>
          <w:rFonts w:asciiTheme="minorHAnsi" w:hAnsiTheme="minorHAnsi" w:cs="Arial"/>
          <w:b/>
          <w:bCs/>
          <w:sz w:val="24"/>
          <w:szCs w:val="24"/>
          <w:u w:val="single"/>
          <w:lang w:val="en-US"/>
        </w:rPr>
        <w:t>/21 To agree the Minutes of the last Finance and General Purposes Committee (</w:t>
      </w:r>
      <w:r>
        <w:rPr>
          <w:rFonts w:asciiTheme="minorHAnsi" w:hAnsiTheme="minorHAnsi" w:cs="Arial"/>
          <w:b/>
          <w:bCs/>
          <w:sz w:val="24"/>
          <w:szCs w:val="24"/>
          <w:u w:val="single"/>
          <w:lang w:val="en-US"/>
        </w:rPr>
        <w:t xml:space="preserve">July </w:t>
      </w:r>
      <w:r w:rsidR="00585F92" w:rsidRPr="008D6EE9">
        <w:rPr>
          <w:rFonts w:asciiTheme="minorHAnsi" w:hAnsiTheme="minorHAnsi" w:cs="Arial"/>
          <w:b/>
          <w:bCs/>
          <w:sz w:val="24"/>
          <w:szCs w:val="24"/>
          <w:u w:val="single"/>
          <w:lang w:val="en-US"/>
        </w:rPr>
        <w:t xml:space="preserve">2021) and sign </w:t>
      </w:r>
    </w:p>
    <w:p w:rsidR="00585F92" w:rsidRPr="00256ACE" w:rsidRDefault="007A0A26" w:rsidP="00585F92">
      <w:pPr>
        <w:pStyle w:val="Body"/>
        <w:spacing w:after="0" w:line="240" w:lineRule="auto"/>
        <w:rPr>
          <w:rFonts w:asciiTheme="minorHAnsi" w:hAnsiTheme="minorHAnsi" w:cs="Arial"/>
          <w:b/>
          <w:bCs/>
          <w:sz w:val="24"/>
          <w:szCs w:val="24"/>
        </w:rPr>
      </w:pPr>
      <w:r w:rsidRPr="00256ACE">
        <w:rPr>
          <w:rFonts w:asciiTheme="minorHAnsi" w:hAnsiTheme="minorHAnsi" w:cs="Arial"/>
          <w:b/>
          <w:bCs/>
          <w:sz w:val="24"/>
          <w:szCs w:val="24"/>
        </w:rPr>
        <w:t xml:space="preserve">Resolved: </w:t>
      </w:r>
      <w:r w:rsidR="00585F92" w:rsidRPr="00256ACE">
        <w:rPr>
          <w:rFonts w:asciiTheme="minorHAnsi" w:hAnsiTheme="minorHAnsi" w:cs="Arial"/>
          <w:b/>
          <w:bCs/>
          <w:sz w:val="24"/>
          <w:szCs w:val="24"/>
        </w:rPr>
        <w:t>Proposed SM Seconded NT and unanimously agreed</w:t>
      </w:r>
    </w:p>
    <w:p w:rsidR="00585F92" w:rsidRPr="009843C6" w:rsidRDefault="00585F92" w:rsidP="00585F92">
      <w:pPr>
        <w:pStyle w:val="Body"/>
        <w:spacing w:after="0" w:line="240" w:lineRule="auto"/>
        <w:rPr>
          <w:rFonts w:asciiTheme="minorHAnsi" w:hAnsiTheme="minorHAnsi" w:cs="Arial"/>
          <w:b/>
          <w:bCs/>
          <w:sz w:val="20"/>
          <w:szCs w:val="20"/>
          <w:u w:val="single"/>
          <w:lang w:val="en-US"/>
        </w:rPr>
      </w:pPr>
    </w:p>
    <w:p w:rsidR="005328BD" w:rsidRDefault="00B0505D" w:rsidP="005328BD">
      <w:pPr>
        <w:pStyle w:val="Body"/>
        <w:spacing w:after="0" w:line="240" w:lineRule="auto"/>
        <w:rPr>
          <w:rFonts w:asciiTheme="minorHAnsi" w:hAnsiTheme="minorHAnsi" w:cs="Arial"/>
          <w:b/>
          <w:bCs/>
          <w:sz w:val="24"/>
          <w:szCs w:val="24"/>
          <w:u w:val="single"/>
          <w:lang w:val="en-US"/>
        </w:rPr>
      </w:pPr>
      <w:r>
        <w:rPr>
          <w:rFonts w:asciiTheme="minorHAnsi" w:hAnsiTheme="minorHAnsi" w:cs="Arial"/>
          <w:b/>
          <w:bCs/>
          <w:sz w:val="24"/>
          <w:szCs w:val="24"/>
          <w:u w:val="single"/>
          <w:lang w:val="en-US"/>
        </w:rPr>
        <w:t>52</w:t>
      </w:r>
      <w:r w:rsidR="00585F92" w:rsidRPr="008D6EE9">
        <w:rPr>
          <w:rFonts w:asciiTheme="minorHAnsi" w:hAnsiTheme="minorHAnsi" w:cs="Arial"/>
          <w:b/>
          <w:bCs/>
          <w:sz w:val="24"/>
          <w:szCs w:val="24"/>
          <w:u w:val="single"/>
          <w:lang w:val="en-US"/>
        </w:rPr>
        <w:t>/21 To note budget performance to date and bank reconciliation</w:t>
      </w:r>
      <w:r w:rsidR="005328BD" w:rsidRPr="008D6EE9">
        <w:rPr>
          <w:rFonts w:asciiTheme="minorHAnsi" w:hAnsiTheme="minorHAnsi" w:cs="Arial"/>
          <w:b/>
          <w:bCs/>
          <w:sz w:val="24"/>
          <w:szCs w:val="24"/>
          <w:u w:val="single"/>
          <w:lang w:val="en-US"/>
        </w:rPr>
        <w:t xml:space="preserve"> </w:t>
      </w:r>
    </w:p>
    <w:p w:rsidR="00B0505D" w:rsidRPr="00B0505D" w:rsidRDefault="00B0505D" w:rsidP="005328BD">
      <w:pPr>
        <w:pStyle w:val="Body"/>
        <w:spacing w:after="0" w:line="240" w:lineRule="auto"/>
        <w:rPr>
          <w:rFonts w:asciiTheme="minorHAnsi" w:hAnsiTheme="minorHAnsi" w:cs="Arial"/>
          <w:bCs/>
          <w:sz w:val="24"/>
          <w:szCs w:val="24"/>
        </w:rPr>
      </w:pPr>
      <w:r w:rsidRPr="00B0505D">
        <w:rPr>
          <w:rFonts w:asciiTheme="minorHAnsi" w:hAnsiTheme="minorHAnsi" w:cs="Arial"/>
          <w:bCs/>
          <w:sz w:val="24"/>
          <w:szCs w:val="24"/>
          <w:lang w:val="en-US"/>
        </w:rPr>
        <w:t xml:space="preserve">Members noted the following: </w:t>
      </w:r>
    </w:p>
    <w:p w:rsidR="005328BD" w:rsidRPr="00CC3A9E" w:rsidRDefault="00B0505D" w:rsidP="009D4945">
      <w:pPr>
        <w:pStyle w:val="Body"/>
        <w:numPr>
          <w:ilvl w:val="0"/>
          <w:numId w:val="15"/>
        </w:numPr>
        <w:spacing w:after="0" w:line="240" w:lineRule="auto"/>
        <w:rPr>
          <w:rFonts w:asciiTheme="minorHAnsi" w:eastAsia="Arial" w:hAnsiTheme="minorHAnsi" w:cs="Arial"/>
          <w:b/>
          <w:bCs/>
          <w:sz w:val="24"/>
          <w:szCs w:val="24"/>
        </w:rPr>
      </w:pPr>
      <w:r>
        <w:rPr>
          <w:rFonts w:asciiTheme="minorHAnsi" w:eastAsia="Arial" w:hAnsiTheme="minorHAnsi" w:cs="Arial"/>
          <w:bCs/>
          <w:sz w:val="24"/>
          <w:szCs w:val="24"/>
        </w:rPr>
        <w:t>The low spend on Councillors</w:t>
      </w:r>
      <w:r w:rsidR="00CC3A9E">
        <w:rPr>
          <w:rFonts w:asciiTheme="minorHAnsi" w:eastAsia="Arial" w:hAnsiTheme="minorHAnsi" w:cs="Arial"/>
          <w:bCs/>
          <w:sz w:val="24"/>
          <w:szCs w:val="24"/>
        </w:rPr>
        <w:t>’</w:t>
      </w:r>
      <w:r>
        <w:rPr>
          <w:rFonts w:asciiTheme="minorHAnsi" w:eastAsia="Arial" w:hAnsiTheme="minorHAnsi" w:cs="Arial"/>
          <w:bCs/>
          <w:sz w:val="24"/>
          <w:szCs w:val="24"/>
        </w:rPr>
        <w:t xml:space="preserve"> costs. </w:t>
      </w:r>
      <w:r w:rsidRPr="00CC3A9E">
        <w:rPr>
          <w:rFonts w:asciiTheme="minorHAnsi" w:eastAsia="Arial" w:hAnsiTheme="minorHAnsi" w:cs="Arial"/>
          <w:b/>
          <w:bCs/>
          <w:sz w:val="24"/>
          <w:szCs w:val="24"/>
        </w:rPr>
        <w:t xml:space="preserve">Agreed unanimously to recommend </w:t>
      </w:r>
      <w:r w:rsidR="00CC3A9E" w:rsidRPr="00CC3A9E">
        <w:rPr>
          <w:rFonts w:asciiTheme="minorHAnsi" w:eastAsia="Arial" w:hAnsiTheme="minorHAnsi" w:cs="Arial"/>
          <w:b/>
          <w:bCs/>
          <w:sz w:val="24"/>
          <w:szCs w:val="24"/>
        </w:rPr>
        <w:t xml:space="preserve">that full Council revisits the training policy </w:t>
      </w:r>
      <w:r w:rsidR="00CC3A9E">
        <w:rPr>
          <w:rFonts w:asciiTheme="minorHAnsi" w:eastAsia="Arial" w:hAnsiTheme="minorHAnsi" w:cs="Arial"/>
          <w:b/>
          <w:bCs/>
          <w:sz w:val="24"/>
          <w:szCs w:val="24"/>
        </w:rPr>
        <w:t xml:space="preserve">(Action – Clerks) </w:t>
      </w:r>
    </w:p>
    <w:p w:rsidR="00CC3A9E" w:rsidRPr="00907E94" w:rsidRDefault="00CC3A9E" w:rsidP="009D4945">
      <w:pPr>
        <w:pStyle w:val="Body"/>
        <w:numPr>
          <w:ilvl w:val="0"/>
          <w:numId w:val="15"/>
        </w:numPr>
        <w:spacing w:after="0" w:line="240" w:lineRule="auto"/>
        <w:rPr>
          <w:rFonts w:asciiTheme="minorHAnsi" w:eastAsia="Arial" w:hAnsiTheme="minorHAnsi" w:cs="Arial"/>
          <w:bCs/>
          <w:sz w:val="24"/>
          <w:szCs w:val="24"/>
        </w:rPr>
      </w:pPr>
      <w:r>
        <w:rPr>
          <w:rFonts w:asciiTheme="minorHAnsi" w:eastAsia="Arial" w:hAnsiTheme="minorHAnsi" w:cs="Arial"/>
          <w:bCs/>
          <w:sz w:val="24"/>
          <w:szCs w:val="24"/>
        </w:rPr>
        <w:t xml:space="preserve">The low spend on grants, donations and projects. </w:t>
      </w:r>
      <w:r w:rsidRPr="00907E94">
        <w:rPr>
          <w:rFonts w:asciiTheme="minorHAnsi" w:eastAsia="Arial" w:hAnsiTheme="minorHAnsi" w:cs="Arial"/>
          <w:b/>
          <w:bCs/>
          <w:sz w:val="24"/>
          <w:szCs w:val="24"/>
        </w:rPr>
        <w:t xml:space="preserve">Agreed unanimously </w:t>
      </w:r>
      <w:r w:rsidR="00907E94">
        <w:rPr>
          <w:rFonts w:asciiTheme="minorHAnsi" w:eastAsia="Arial" w:hAnsiTheme="minorHAnsi" w:cs="Arial"/>
          <w:b/>
          <w:bCs/>
          <w:sz w:val="24"/>
          <w:szCs w:val="24"/>
        </w:rPr>
        <w:t xml:space="preserve">1) </w:t>
      </w:r>
      <w:r w:rsidRPr="00907E94">
        <w:rPr>
          <w:rFonts w:asciiTheme="minorHAnsi" w:eastAsia="Arial" w:hAnsiTheme="minorHAnsi" w:cs="Arial"/>
          <w:b/>
          <w:bCs/>
          <w:sz w:val="24"/>
          <w:szCs w:val="24"/>
        </w:rPr>
        <w:t xml:space="preserve">that the number of grants and donations awarded is </w:t>
      </w:r>
      <w:r w:rsidR="00907E94">
        <w:rPr>
          <w:rFonts w:asciiTheme="minorHAnsi" w:eastAsia="Arial" w:hAnsiTheme="minorHAnsi" w:cs="Arial"/>
          <w:b/>
          <w:bCs/>
          <w:sz w:val="24"/>
          <w:szCs w:val="24"/>
        </w:rPr>
        <w:t xml:space="preserve">slowly </w:t>
      </w:r>
      <w:r w:rsidRPr="00907E94">
        <w:rPr>
          <w:rFonts w:asciiTheme="minorHAnsi" w:eastAsia="Arial" w:hAnsiTheme="minorHAnsi" w:cs="Arial"/>
          <w:b/>
          <w:bCs/>
          <w:sz w:val="24"/>
          <w:szCs w:val="24"/>
        </w:rPr>
        <w:t xml:space="preserve">increasing but take up is still low and </w:t>
      </w:r>
      <w:r w:rsidR="00907E94">
        <w:rPr>
          <w:rFonts w:asciiTheme="minorHAnsi" w:eastAsia="Arial" w:hAnsiTheme="minorHAnsi" w:cs="Arial"/>
          <w:b/>
          <w:bCs/>
          <w:sz w:val="24"/>
          <w:szCs w:val="24"/>
        </w:rPr>
        <w:t xml:space="preserve">2) </w:t>
      </w:r>
      <w:r w:rsidRPr="00907E94">
        <w:rPr>
          <w:rFonts w:asciiTheme="minorHAnsi" w:eastAsia="Arial" w:hAnsiTheme="minorHAnsi" w:cs="Arial"/>
          <w:b/>
          <w:bCs/>
          <w:sz w:val="24"/>
          <w:szCs w:val="24"/>
        </w:rPr>
        <w:t xml:space="preserve">that if Ashford Borough Council approves the </w:t>
      </w:r>
      <w:r w:rsidR="00907E94" w:rsidRPr="00907E94">
        <w:rPr>
          <w:rFonts w:asciiTheme="minorHAnsi" w:eastAsia="Arial" w:hAnsiTheme="minorHAnsi" w:cs="Arial"/>
          <w:b/>
          <w:bCs/>
          <w:sz w:val="24"/>
          <w:szCs w:val="24"/>
        </w:rPr>
        <w:t xml:space="preserve">capital </w:t>
      </w:r>
      <w:r w:rsidRPr="00907E94">
        <w:rPr>
          <w:rFonts w:asciiTheme="minorHAnsi" w:eastAsia="Arial" w:hAnsiTheme="minorHAnsi" w:cs="Arial"/>
          <w:b/>
          <w:bCs/>
          <w:sz w:val="24"/>
          <w:szCs w:val="24"/>
        </w:rPr>
        <w:t xml:space="preserve">grant for the proposed </w:t>
      </w:r>
      <w:r w:rsidR="00907E94">
        <w:rPr>
          <w:rFonts w:asciiTheme="minorHAnsi" w:eastAsia="Arial" w:hAnsiTheme="minorHAnsi" w:cs="Arial"/>
          <w:b/>
          <w:bCs/>
          <w:sz w:val="24"/>
          <w:szCs w:val="24"/>
        </w:rPr>
        <w:t xml:space="preserve">COMF </w:t>
      </w:r>
      <w:r w:rsidRPr="00907E94">
        <w:rPr>
          <w:rFonts w:asciiTheme="minorHAnsi" w:eastAsia="Arial" w:hAnsiTheme="minorHAnsi" w:cs="Arial"/>
          <w:b/>
          <w:bCs/>
          <w:sz w:val="24"/>
          <w:szCs w:val="24"/>
        </w:rPr>
        <w:t>Mental Health/</w:t>
      </w:r>
      <w:r w:rsidR="00907E94" w:rsidRPr="00907E94">
        <w:rPr>
          <w:rFonts w:asciiTheme="minorHAnsi" w:eastAsia="Arial" w:hAnsiTheme="minorHAnsi" w:cs="Arial"/>
          <w:b/>
          <w:bCs/>
          <w:sz w:val="24"/>
          <w:szCs w:val="24"/>
        </w:rPr>
        <w:t xml:space="preserve">Inclusion project, </w:t>
      </w:r>
      <w:r w:rsidR="00907E94">
        <w:rPr>
          <w:rFonts w:asciiTheme="minorHAnsi" w:eastAsia="Arial" w:hAnsiTheme="minorHAnsi" w:cs="Arial"/>
          <w:b/>
          <w:bCs/>
          <w:sz w:val="24"/>
          <w:szCs w:val="24"/>
        </w:rPr>
        <w:t xml:space="preserve">the recommendation to Council would be that </w:t>
      </w:r>
      <w:r w:rsidR="00907E94" w:rsidRPr="00907E94">
        <w:rPr>
          <w:rFonts w:asciiTheme="minorHAnsi" w:eastAsia="Arial" w:hAnsiTheme="minorHAnsi" w:cs="Arial"/>
          <w:b/>
          <w:bCs/>
          <w:sz w:val="24"/>
          <w:szCs w:val="24"/>
        </w:rPr>
        <w:t xml:space="preserve">the gap funding could be found from </w:t>
      </w:r>
      <w:r w:rsidR="00907E94">
        <w:rPr>
          <w:rFonts w:asciiTheme="minorHAnsi" w:eastAsia="Arial" w:hAnsiTheme="minorHAnsi" w:cs="Arial"/>
          <w:b/>
          <w:bCs/>
          <w:sz w:val="24"/>
          <w:szCs w:val="24"/>
        </w:rPr>
        <w:t xml:space="preserve">underspend within </w:t>
      </w:r>
      <w:r w:rsidR="00907E94" w:rsidRPr="00907E94">
        <w:rPr>
          <w:rFonts w:asciiTheme="minorHAnsi" w:eastAsia="Arial" w:hAnsiTheme="minorHAnsi" w:cs="Arial"/>
          <w:b/>
          <w:bCs/>
          <w:sz w:val="24"/>
          <w:szCs w:val="24"/>
        </w:rPr>
        <w:t>the projects budget</w:t>
      </w:r>
      <w:r w:rsidR="00907E94">
        <w:rPr>
          <w:rFonts w:asciiTheme="minorHAnsi" w:eastAsia="Arial" w:hAnsiTheme="minorHAnsi" w:cs="Arial"/>
          <w:bCs/>
          <w:sz w:val="24"/>
          <w:szCs w:val="24"/>
        </w:rPr>
        <w:t xml:space="preserve"> </w:t>
      </w:r>
      <w:r w:rsidR="00907E94" w:rsidRPr="00907E94">
        <w:rPr>
          <w:rFonts w:asciiTheme="minorHAnsi" w:eastAsia="Arial" w:hAnsiTheme="minorHAnsi" w:cs="Arial"/>
          <w:b/>
          <w:bCs/>
          <w:sz w:val="24"/>
          <w:szCs w:val="24"/>
        </w:rPr>
        <w:t xml:space="preserve">if no other </w:t>
      </w:r>
      <w:r w:rsidR="00907E94">
        <w:rPr>
          <w:rFonts w:asciiTheme="minorHAnsi" w:eastAsia="Arial" w:hAnsiTheme="minorHAnsi" w:cs="Arial"/>
          <w:b/>
          <w:bCs/>
          <w:sz w:val="24"/>
          <w:szCs w:val="24"/>
        </w:rPr>
        <w:t xml:space="preserve">funding </w:t>
      </w:r>
      <w:r w:rsidR="00907E94" w:rsidRPr="00907E94">
        <w:rPr>
          <w:rFonts w:asciiTheme="minorHAnsi" w:eastAsia="Arial" w:hAnsiTheme="minorHAnsi" w:cs="Arial"/>
          <w:b/>
          <w:bCs/>
          <w:sz w:val="24"/>
          <w:szCs w:val="24"/>
        </w:rPr>
        <w:t>sources are identified</w:t>
      </w:r>
    </w:p>
    <w:p w:rsidR="00585F92" w:rsidRPr="00DA55FD" w:rsidRDefault="00907E94" w:rsidP="009D4945">
      <w:pPr>
        <w:pStyle w:val="Body"/>
        <w:numPr>
          <w:ilvl w:val="0"/>
          <w:numId w:val="15"/>
        </w:numPr>
        <w:spacing w:after="0" w:line="240" w:lineRule="auto"/>
        <w:rPr>
          <w:rFonts w:asciiTheme="minorHAnsi" w:hAnsiTheme="minorHAnsi" w:cs="Arial"/>
          <w:b/>
          <w:bCs/>
          <w:sz w:val="24"/>
          <w:szCs w:val="24"/>
          <w:u w:val="single"/>
          <w:lang w:val="en-US"/>
        </w:rPr>
      </w:pPr>
      <w:r w:rsidRPr="009D4945">
        <w:rPr>
          <w:rFonts w:asciiTheme="minorHAnsi" w:eastAsia="Arial" w:hAnsiTheme="minorHAnsi" w:cs="Arial"/>
          <w:bCs/>
          <w:sz w:val="24"/>
          <w:szCs w:val="24"/>
        </w:rPr>
        <w:t xml:space="preserve">The Clerks’ salaries budget is insufficient to meet the </w:t>
      </w:r>
      <w:r w:rsidR="009D4945" w:rsidRPr="009D4945">
        <w:rPr>
          <w:rFonts w:asciiTheme="minorHAnsi" w:eastAsia="Arial" w:hAnsiTheme="minorHAnsi" w:cs="Arial"/>
          <w:bCs/>
          <w:sz w:val="24"/>
          <w:szCs w:val="24"/>
        </w:rPr>
        <w:t xml:space="preserve">costs of </w:t>
      </w:r>
      <w:r w:rsidR="009D4945">
        <w:rPr>
          <w:rFonts w:asciiTheme="minorHAnsi" w:eastAsia="Arial" w:hAnsiTheme="minorHAnsi" w:cs="Arial"/>
          <w:bCs/>
          <w:sz w:val="24"/>
          <w:szCs w:val="24"/>
        </w:rPr>
        <w:t xml:space="preserve">a job share Clerk </w:t>
      </w:r>
      <w:r w:rsidR="009D4945" w:rsidRPr="009D4945">
        <w:rPr>
          <w:rFonts w:asciiTheme="minorHAnsi" w:eastAsia="Arial" w:hAnsiTheme="minorHAnsi" w:cs="Arial"/>
          <w:bCs/>
          <w:sz w:val="24"/>
          <w:szCs w:val="24"/>
        </w:rPr>
        <w:t xml:space="preserve">covering </w:t>
      </w:r>
      <w:r w:rsidR="00A56CBB">
        <w:rPr>
          <w:rFonts w:asciiTheme="minorHAnsi" w:eastAsia="Arial" w:hAnsiTheme="minorHAnsi" w:cs="Arial"/>
          <w:bCs/>
          <w:sz w:val="24"/>
          <w:szCs w:val="24"/>
        </w:rPr>
        <w:t xml:space="preserve">for the other’s </w:t>
      </w:r>
      <w:r w:rsidR="009D4945" w:rsidRPr="009D4945">
        <w:rPr>
          <w:rFonts w:asciiTheme="minorHAnsi" w:eastAsia="Arial" w:hAnsiTheme="minorHAnsi" w:cs="Arial"/>
          <w:bCs/>
          <w:sz w:val="24"/>
          <w:szCs w:val="24"/>
        </w:rPr>
        <w:t xml:space="preserve">absence </w:t>
      </w:r>
      <w:r w:rsidR="00A56CBB">
        <w:rPr>
          <w:rFonts w:asciiTheme="minorHAnsi" w:eastAsia="Arial" w:hAnsiTheme="minorHAnsi" w:cs="Arial"/>
          <w:bCs/>
          <w:sz w:val="24"/>
          <w:szCs w:val="24"/>
        </w:rPr>
        <w:t xml:space="preserve">from work where cover is needed to meet Council commitments. </w:t>
      </w:r>
      <w:r w:rsidR="009843C6" w:rsidRPr="009843C6">
        <w:rPr>
          <w:rFonts w:asciiTheme="minorHAnsi" w:eastAsia="Arial" w:hAnsiTheme="minorHAnsi" w:cs="Arial"/>
          <w:b/>
          <w:bCs/>
          <w:sz w:val="24"/>
          <w:szCs w:val="24"/>
        </w:rPr>
        <w:t>Proposed NT – Seconded JG</w:t>
      </w:r>
      <w:r w:rsidR="009843C6">
        <w:rPr>
          <w:rFonts w:asciiTheme="minorHAnsi" w:eastAsia="Arial" w:hAnsiTheme="minorHAnsi" w:cs="Arial"/>
          <w:bCs/>
          <w:sz w:val="24"/>
          <w:szCs w:val="24"/>
        </w:rPr>
        <w:t xml:space="preserve"> </w:t>
      </w:r>
      <w:r w:rsidR="001A67DA">
        <w:rPr>
          <w:rFonts w:asciiTheme="minorHAnsi" w:eastAsia="Arial" w:hAnsiTheme="minorHAnsi" w:cs="Arial"/>
          <w:b/>
          <w:bCs/>
          <w:sz w:val="24"/>
          <w:szCs w:val="24"/>
        </w:rPr>
        <w:t xml:space="preserve">- </w:t>
      </w:r>
      <w:r w:rsidR="00A56CBB" w:rsidRPr="00C96DDB">
        <w:rPr>
          <w:rFonts w:asciiTheme="minorHAnsi" w:eastAsia="Arial" w:hAnsiTheme="minorHAnsi" w:cs="Arial"/>
          <w:b/>
          <w:bCs/>
          <w:sz w:val="24"/>
          <w:szCs w:val="24"/>
        </w:rPr>
        <w:t xml:space="preserve">Agreed unanimously in principle that </w:t>
      </w:r>
      <w:r w:rsidR="00C96DDB" w:rsidRPr="00C96DDB">
        <w:rPr>
          <w:rFonts w:asciiTheme="minorHAnsi" w:eastAsia="Arial" w:hAnsiTheme="minorHAnsi" w:cs="Arial"/>
          <w:b/>
          <w:bCs/>
          <w:sz w:val="24"/>
          <w:szCs w:val="24"/>
        </w:rPr>
        <w:t xml:space="preserve">the current arrangements are unsustainable and should be reviewed at the next meeting of the Committee (Action – Clerks to prepare report) Concurrently, the Staffing Committee be requested to consider any contractual issues arising. </w:t>
      </w:r>
    </w:p>
    <w:p w:rsidR="00DA55FD" w:rsidRPr="00DA55FD" w:rsidRDefault="00DA55FD" w:rsidP="009D4945">
      <w:pPr>
        <w:pStyle w:val="Body"/>
        <w:numPr>
          <w:ilvl w:val="0"/>
          <w:numId w:val="15"/>
        </w:numPr>
        <w:spacing w:after="0" w:line="240" w:lineRule="auto"/>
        <w:rPr>
          <w:rFonts w:asciiTheme="minorHAnsi" w:hAnsiTheme="minorHAnsi" w:cs="Arial"/>
          <w:b/>
          <w:bCs/>
          <w:sz w:val="24"/>
          <w:szCs w:val="24"/>
          <w:u w:val="single"/>
          <w:lang w:val="en-US"/>
        </w:rPr>
      </w:pPr>
      <w:r w:rsidRPr="00DA55FD">
        <w:rPr>
          <w:rFonts w:asciiTheme="minorHAnsi" w:eastAsia="Arial" w:hAnsiTheme="minorHAnsi" w:cs="Arial"/>
          <w:bCs/>
          <w:sz w:val="24"/>
          <w:szCs w:val="24"/>
        </w:rPr>
        <w:t xml:space="preserve">That several small </w:t>
      </w:r>
      <w:r>
        <w:rPr>
          <w:rFonts w:asciiTheme="minorHAnsi" w:eastAsia="Arial" w:hAnsiTheme="minorHAnsi" w:cs="Arial"/>
          <w:bCs/>
          <w:sz w:val="24"/>
          <w:szCs w:val="24"/>
        </w:rPr>
        <w:t xml:space="preserve">residual </w:t>
      </w:r>
      <w:r w:rsidRPr="00DA55FD">
        <w:rPr>
          <w:rFonts w:asciiTheme="minorHAnsi" w:eastAsia="Arial" w:hAnsiTheme="minorHAnsi" w:cs="Arial"/>
          <w:bCs/>
          <w:sz w:val="24"/>
          <w:szCs w:val="24"/>
        </w:rPr>
        <w:t>balances (both credit and debit) remain in th</w:t>
      </w:r>
      <w:r>
        <w:rPr>
          <w:rFonts w:asciiTheme="minorHAnsi" w:eastAsia="Arial" w:hAnsiTheme="minorHAnsi" w:cs="Arial"/>
          <w:bCs/>
          <w:sz w:val="24"/>
          <w:szCs w:val="24"/>
        </w:rPr>
        <w:t xml:space="preserve">e listing of earmarked reserves. </w:t>
      </w:r>
      <w:r w:rsidRPr="00DA55FD">
        <w:rPr>
          <w:rFonts w:asciiTheme="minorHAnsi" w:eastAsia="Arial" w:hAnsiTheme="minorHAnsi" w:cs="Arial"/>
          <w:b/>
          <w:bCs/>
          <w:sz w:val="24"/>
          <w:szCs w:val="24"/>
        </w:rPr>
        <w:t xml:space="preserve">Agreed by unanimous decision to remove the following items/balances from the list of earmarked reserves and transfer the nett balance to the General Reserve </w:t>
      </w:r>
    </w:p>
    <w:p w:rsidR="00DA55FD" w:rsidRPr="00EE0FDA" w:rsidRDefault="00DA55FD" w:rsidP="00DA55FD">
      <w:pPr>
        <w:pStyle w:val="Body"/>
        <w:numPr>
          <w:ilvl w:val="0"/>
          <w:numId w:val="21"/>
        </w:numPr>
        <w:spacing w:after="0" w:line="240" w:lineRule="auto"/>
        <w:rPr>
          <w:rFonts w:asciiTheme="minorHAnsi" w:hAnsiTheme="minorHAnsi" w:cs="Arial"/>
          <w:b/>
          <w:bCs/>
          <w:sz w:val="24"/>
          <w:szCs w:val="24"/>
          <w:u w:val="single"/>
          <w:lang w:val="en-US"/>
        </w:rPr>
      </w:pPr>
      <w:r w:rsidRPr="00EE0FDA">
        <w:rPr>
          <w:rFonts w:asciiTheme="minorHAnsi" w:eastAsia="Arial" w:hAnsiTheme="minorHAnsi" w:cs="Arial"/>
          <w:b/>
          <w:bCs/>
          <w:sz w:val="24"/>
          <w:szCs w:val="24"/>
        </w:rPr>
        <w:t xml:space="preserve">E-Mail Migration costs - £106 overspend </w:t>
      </w:r>
    </w:p>
    <w:p w:rsidR="00DA55FD" w:rsidRPr="00EE0FDA" w:rsidRDefault="00DA55FD" w:rsidP="00DA55FD">
      <w:pPr>
        <w:pStyle w:val="Body"/>
        <w:numPr>
          <w:ilvl w:val="0"/>
          <w:numId w:val="21"/>
        </w:numPr>
        <w:spacing w:after="0" w:line="240" w:lineRule="auto"/>
        <w:rPr>
          <w:rFonts w:asciiTheme="minorHAnsi" w:hAnsiTheme="minorHAnsi" w:cs="Arial"/>
          <w:b/>
          <w:bCs/>
          <w:sz w:val="24"/>
          <w:szCs w:val="24"/>
          <w:u w:val="single"/>
          <w:lang w:val="en-US"/>
        </w:rPr>
      </w:pPr>
      <w:r w:rsidRPr="00EE0FDA">
        <w:rPr>
          <w:rFonts w:asciiTheme="minorHAnsi" w:eastAsia="Arial" w:hAnsiTheme="minorHAnsi" w:cs="Arial"/>
          <w:b/>
          <w:bCs/>
          <w:sz w:val="24"/>
          <w:szCs w:val="24"/>
        </w:rPr>
        <w:t xml:space="preserve">Broadband/Telecom costs -  £26 underspend </w:t>
      </w:r>
    </w:p>
    <w:p w:rsidR="00DA55FD" w:rsidRPr="00EE0FDA" w:rsidRDefault="00DA55FD" w:rsidP="00DA55FD">
      <w:pPr>
        <w:pStyle w:val="Body"/>
        <w:numPr>
          <w:ilvl w:val="0"/>
          <w:numId w:val="21"/>
        </w:numPr>
        <w:spacing w:after="0" w:line="240" w:lineRule="auto"/>
        <w:rPr>
          <w:rFonts w:asciiTheme="minorHAnsi" w:hAnsiTheme="minorHAnsi" w:cs="Arial"/>
          <w:b/>
          <w:bCs/>
          <w:sz w:val="24"/>
          <w:szCs w:val="24"/>
          <w:u w:val="single"/>
          <w:lang w:val="en-US"/>
        </w:rPr>
      </w:pPr>
      <w:r w:rsidRPr="00EE0FDA">
        <w:rPr>
          <w:rFonts w:asciiTheme="minorHAnsi" w:eastAsia="Arial" w:hAnsiTheme="minorHAnsi" w:cs="Arial"/>
          <w:b/>
          <w:bCs/>
          <w:sz w:val="24"/>
          <w:szCs w:val="24"/>
        </w:rPr>
        <w:t xml:space="preserve">Spring Clean Costs - £150 underspend </w:t>
      </w:r>
    </w:p>
    <w:p w:rsidR="00DA55FD" w:rsidRPr="00EE0FDA" w:rsidRDefault="00DA55FD" w:rsidP="00DA55FD">
      <w:pPr>
        <w:pStyle w:val="Body"/>
        <w:spacing w:after="0" w:line="240" w:lineRule="auto"/>
        <w:ind w:left="1080"/>
        <w:rPr>
          <w:rFonts w:asciiTheme="minorHAnsi" w:hAnsiTheme="minorHAnsi" w:cs="Arial"/>
          <w:b/>
          <w:bCs/>
          <w:sz w:val="24"/>
          <w:szCs w:val="24"/>
          <w:u w:val="single"/>
          <w:lang w:val="en-US"/>
        </w:rPr>
      </w:pPr>
      <w:r w:rsidRPr="00EE0FDA">
        <w:rPr>
          <w:rFonts w:asciiTheme="minorHAnsi" w:eastAsia="Arial" w:hAnsiTheme="minorHAnsi" w:cs="Arial"/>
          <w:b/>
          <w:bCs/>
          <w:sz w:val="24"/>
          <w:szCs w:val="24"/>
        </w:rPr>
        <w:t>Nett transfer to General Reserve - £70</w:t>
      </w:r>
    </w:p>
    <w:p w:rsidR="00130CB8" w:rsidRPr="009843C6" w:rsidRDefault="00130CB8" w:rsidP="009843C6">
      <w:pPr>
        <w:pStyle w:val="Body"/>
        <w:spacing w:after="0" w:line="240" w:lineRule="auto"/>
        <w:rPr>
          <w:rFonts w:asciiTheme="minorHAnsi" w:hAnsiTheme="minorHAnsi" w:cs="Arial"/>
          <w:b/>
          <w:bCs/>
          <w:sz w:val="20"/>
          <w:szCs w:val="20"/>
          <w:u w:val="single"/>
          <w:lang w:val="en-US"/>
        </w:rPr>
      </w:pPr>
    </w:p>
    <w:p w:rsidR="00EE0FDA" w:rsidRDefault="00EE0FDA" w:rsidP="00C96DDB">
      <w:pPr>
        <w:pStyle w:val="Body"/>
        <w:spacing w:after="0" w:line="240" w:lineRule="auto"/>
        <w:rPr>
          <w:rFonts w:asciiTheme="minorHAnsi" w:hAnsiTheme="minorHAnsi" w:cs="Arial"/>
          <w:b/>
          <w:bCs/>
          <w:sz w:val="24"/>
          <w:szCs w:val="24"/>
          <w:u w:val="single"/>
          <w:lang w:val="en-US"/>
        </w:rPr>
      </w:pPr>
    </w:p>
    <w:p w:rsidR="00EE0FDA" w:rsidRDefault="00EE0FDA" w:rsidP="00C96DDB">
      <w:pPr>
        <w:pStyle w:val="Body"/>
        <w:spacing w:after="0" w:line="240" w:lineRule="auto"/>
        <w:rPr>
          <w:rFonts w:asciiTheme="minorHAnsi" w:hAnsiTheme="minorHAnsi" w:cs="Arial"/>
          <w:b/>
          <w:bCs/>
          <w:sz w:val="24"/>
          <w:szCs w:val="24"/>
          <w:u w:val="single"/>
          <w:lang w:val="en-US"/>
        </w:rPr>
      </w:pPr>
    </w:p>
    <w:p w:rsidR="00C96DDB" w:rsidRDefault="00C96DDB" w:rsidP="00EE0FDA">
      <w:pPr>
        <w:pStyle w:val="Body"/>
        <w:spacing w:after="0" w:line="240" w:lineRule="auto"/>
        <w:rPr>
          <w:rFonts w:asciiTheme="minorHAnsi" w:hAnsiTheme="minorHAnsi" w:cs="Arial"/>
          <w:b/>
          <w:bCs/>
          <w:sz w:val="24"/>
          <w:szCs w:val="24"/>
          <w:u w:val="single"/>
          <w:lang w:val="en-US"/>
        </w:rPr>
      </w:pPr>
      <w:r>
        <w:rPr>
          <w:rFonts w:asciiTheme="minorHAnsi" w:hAnsiTheme="minorHAnsi" w:cs="Arial"/>
          <w:b/>
          <w:bCs/>
          <w:sz w:val="24"/>
          <w:szCs w:val="24"/>
          <w:u w:val="single"/>
          <w:lang w:val="en-US"/>
        </w:rPr>
        <w:lastRenderedPageBreak/>
        <w:t xml:space="preserve">53/21 To confirm the payment of invoices and note items of over £100 </w:t>
      </w:r>
    </w:p>
    <w:p w:rsidR="00C96DDB" w:rsidRPr="001A67DA" w:rsidRDefault="001A67DA" w:rsidP="00EE0FDA">
      <w:pPr>
        <w:pStyle w:val="Body"/>
        <w:spacing w:after="0" w:line="240" w:lineRule="auto"/>
        <w:rPr>
          <w:rFonts w:asciiTheme="minorHAnsi" w:hAnsiTheme="minorHAnsi" w:cs="Arial"/>
          <w:b/>
          <w:bCs/>
          <w:sz w:val="24"/>
          <w:szCs w:val="24"/>
          <w:lang w:val="en-US"/>
        </w:rPr>
      </w:pPr>
      <w:r w:rsidRPr="001A67DA">
        <w:rPr>
          <w:rFonts w:asciiTheme="minorHAnsi" w:hAnsiTheme="minorHAnsi" w:cs="Arial"/>
          <w:b/>
          <w:bCs/>
          <w:sz w:val="24"/>
          <w:szCs w:val="24"/>
          <w:lang w:val="en-US"/>
        </w:rPr>
        <w:t xml:space="preserve">Proposed SM, Seconded NT and approved unanimously </w:t>
      </w:r>
    </w:p>
    <w:tbl>
      <w:tblPr>
        <w:tblpPr w:leftFromText="180" w:rightFromText="180" w:vertAnchor="page" w:horzAnchor="margin" w:tblpXSpec="center" w:tblpY="2191"/>
        <w:tblW w:w="11771" w:type="dxa"/>
        <w:tblLook w:val="04A0" w:firstRow="1" w:lastRow="0" w:firstColumn="1" w:lastColumn="0" w:noHBand="0" w:noVBand="1"/>
      </w:tblPr>
      <w:tblGrid>
        <w:gridCol w:w="2452"/>
        <w:gridCol w:w="1082"/>
        <w:gridCol w:w="941"/>
        <w:gridCol w:w="830"/>
        <w:gridCol w:w="1684"/>
        <w:gridCol w:w="66"/>
        <w:gridCol w:w="2202"/>
        <w:gridCol w:w="312"/>
        <w:gridCol w:w="2202"/>
      </w:tblGrid>
      <w:tr w:rsidR="00EE0FDA" w:rsidRPr="001A67DA" w:rsidTr="00EE0FDA">
        <w:trPr>
          <w:gridAfter w:val="2"/>
          <w:wAfter w:w="2514" w:type="dxa"/>
          <w:trHeight w:val="80"/>
        </w:trPr>
        <w:tc>
          <w:tcPr>
            <w:tcW w:w="4475" w:type="dxa"/>
            <w:gridSpan w:val="3"/>
            <w:tcBorders>
              <w:top w:val="nil"/>
              <w:left w:val="nil"/>
              <w:bottom w:val="nil"/>
              <w:right w:val="nil"/>
            </w:tcBorders>
            <w:shd w:val="clear" w:color="auto" w:fill="auto"/>
            <w:noWrap/>
            <w:vAlign w:val="bottom"/>
          </w:tcPr>
          <w:p w:rsidR="00EE0FDA" w:rsidRPr="001A67DA" w:rsidRDefault="00EE0FDA" w:rsidP="00EE0FDA">
            <w:pPr>
              <w:spacing w:after="0" w:line="240" w:lineRule="auto"/>
              <w:rPr>
                <w:rFonts w:eastAsia="Times New Roman" w:cs="Times New Roman"/>
                <w:color w:val="000000"/>
                <w:sz w:val="16"/>
                <w:szCs w:val="16"/>
                <w:lang w:eastAsia="en-GB"/>
              </w:rPr>
            </w:pPr>
          </w:p>
        </w:tc>
        <w:tc>
          <w:tcPr>
            <w:tcW w:w="2580" w:type="dxa"/>
            <w:gridSpan w:val="3"/>
            <w:tcBorders>
              <w:top w:val="nil"/>
              <w:left w:val="nil"/>
              <w:bottom w:val="nil"/>
              <w:right w:val="nil"/>
            </w:tcBorders>
            <w:shd w:val="clear" w:color="auto" w:fill="auto"/>
            <w:noWrap/>
            <w:vAlign w:val="bottom"/>
          </w:tcPr>
          <w:p w:rsidR="00EE0FDA" w:rsidRPr="001A67DA" w:rsidRDefault="00EE0FDA" w:rsidP="00EE0FDA">
            <w:pPr>
              <w:spacing w:after="0" w:line="240" w:lineRule="auto"/>
              <w:rPr>
                <w:rFonts w:eastAsia="Times New Roman" w:cs="Times New Roman"/>
                <w:sz w:val="16"/>
                <w:szCs w:val="16"/>
                <w:lang w:eastAsia="en-GB"/>
              </w:rPr>
            </w:pPr>
          </w:p>
        </w:tc>
        <w:tc>
          <w:tcPr>
            <w:tcW w:w="2202" w:type="dxa"/>
            <w:tcBorders>
              <w:top w:val="nil"/>
              <w:left w:val="nil"/>
              <w:bottom w:val="nil"/>
              <w:right w:val="nil"/>
            </w:tcBorders>
            <w:shd w:val="clear" w:color="auto" w:fill="auto"/>
            <w:noWrap/>
            <w:vAlign w:val="bottom"/>
            <w:hideMark/>
          </w:tcPr>
          <w:p w:rsidR="00EE0FDA" w:rsidRPr="001A67DA" w:rsidRDefault="00EE0FDA" w:rsidP="00EE0FDA">
            <w:pPr>
              <w:spacing w:after="0" w:line="240" w:lineRule="auto"/>
              <w:rPr>
                <w:rFonts w:eastAsia="Times New Roman" w:cs="Times New Roman"/>
                <w:sz w:val="16"/>
                <w:szCs w:val="16"/>
                <w:lang w:eastAsia="en-GB"/>
              </w:rPr>
            </w:pPr>
          </w:p>
        </w:tc>
      </w:tr>
      <w:tr w:rsidR="00EE0FDA" w:rsidRPr="001A67DA" w:rsidTr="00EE0FDA">
        <w:trPr>
          <w:trHeight w:val="300"/>
        </w:trPr>
        <w:tc>
          <w:tcPr>
            <w:tcW w:w="2452" w:type="dxa"/>
            <w:tcBorders>
              <w:top w:val="nil"/>
              <w:left w:val="nil"/>
              <w:bottom w:val="nil"/>
              <w:right w:val="nil"/>
            </w:tcBorders>
            <w:shd w:val="clear" w:color="auto" w:fill="auto"/>
            <w:noWrap/>
            <w:vAlign w:val="bottom"/>
            <w:hideMark/>
          </w:tcPr>
          <w:p w:rsidR="00EE0FDA" w:rsidRPr="001A67DA" w:rsidRDefault="00EE0FDA" w:rsidP="00EE0FDA">
            <w:pPr>
              <w:spacing w:after="0" w:line="240" w:lineRule="auto"/>
              <w:rPr>
                <w:rFonts w:eastAsia="Times New Roman" w:cs="Times New Roman"/>
                <w:sz w:val="16"/>
                <w:szCs w:val="16"/>
                <w:lang w:eastAsia="en-GB"/>
              </w:rPr>
            </w:pPr>
          </w:p>
        </w:tc>
        <w:tc>
          <w:tcPr>
            <w:tcW w:w="1082" w:type="dxa"/>
            <w:tcBorders>
              <w:top w:val="nil"/>
              <w:left w:val="nil"/>
              <w:bottom w:val="nil"/>
              <w:right w:val="nil"/>
            </w:tcBorders>
            <w:shd w:val="clear" w:color="auto" w:fill="auto"/>
            <w:noWrap/>
            <w:vAlign w:val="bottom"/>
            <w:hideMark/>
          </w:tcPr>
          <w:p w:rsidR="00EE0FDA" w:rsidRPr="001A67DA" w:rsidRDefault="00EE0FDA" w:rsidP="00EE0FDA">
            <w:pPr>
              <w:spacing w:after="0" w:line="240" w:lineRule="auto"/>
              <w:rPr>
                <w:rFonts w:eastAsia="Times New Roman" w:cs="Times New Roman"/>
                <w:sz w:val="16"/>
                <w:szCs w:val="16"/>
                <w:lang w:eastAsia="en-GB"/>
              </w:rPr>
            </w:pPr>
          </w:p>
        </w:tc>
        <w:tc>
          <w:tcPr>
            <w:tcW w:w="941" w:type="dxa"/>
            <w:tcBorders>
              <w:top w:val="nil"/>
              <w:left w:val="nil"/>
              <w:bottom w:val="nil"/>
              <w:right w:val="nil"/>
            </w:tcBorders>
            <w:shd w:val="clear" w:color="auto" w:fill="auto"/>
            <w:noWrap/>
            <w:vAlign w:val="bottom"/>
            <w:hideMark/>
          </w:tcPr>
          <w:p w:rsidR="00EE0FDA" w:rsidRPr="001A67DA" w:rsidRDefault="00EE0FDA" w:rsidP="00EE0FDA">
            <w:pPr>
              <w:spacing w:after="0" w:line="240" w:lineRule="auto"/>
              <w:jc w:val="center"/>
              <w:rPr>
                <w:rFonts w:eastAsia="Times New Roman" w:cs="Times New Roman"/>
                <w:sz w:val="16"/>
                <w:szCs w:val="16"/>
                <w:lang w:eastAsia="en-GB"/>
              </w:rPr>
            </w:pPr>
          </w:p>
        </w:tc>
        <w:tc>
          <w:tcPr>
            <w:tcW w:w="830" w:type="dxa"/>
            <w:tcBorders>
              <w:top w:val="nil"/>
              <w:left w:val="nil"/>
              <w:bottom w:val="nil"/>
              <w:right w:val="nil"/>
            </w:tcBorders>
            <w:shd w:val="clear" w:color="auto" w:fill="auto"/>
            <w:noWrap/>
            <w:vAlign w:val="bottom"/>
            <w:hideMark/>
          </w:tcPr>
          <w:p w:rsidR="00EE0FDA" w:rsidRPr="001A67DA" w:rsidRDefault="00EE0FDA" w:rsidP="00EE0FDA">
            <w:pPr>
              <w:spacing w:after="0" w:line="240" w:lineRule="auto"/>
              <w:rPr>
                <w:rFonts w:eastAsia="Times New Roman" w:cs="Times New Roman"/>
                <w:sz w:val="16"/>
                <w:szCs w:val="16"/>
                <w:lang w:eastAsia="en-GB"/>
              </w:rPr>
            </w:pPr>
          </w:p>
        </w:tc>
        <w:tc>
          <w:tcPr>
            <w:tcW w:w="1684" w:type="dxa"/>
            <w:tcBorders>
              <w:top w:val="nil"/>
              <w:left w:val="nil"/>
              <w:bottom w:val="nil"/>
              <w:right w:val="nil"/>
            </w:tcBorders>
            <w:shd w:val="clear" w:color="auto" w:fill="auto"/>
            <w:noWrap/>
            <w:vAlign w:val="bottom"/>
            <w:hideMark/>
          </w:tcPr>
          <w:p w:rsidR="00EE0FDA" w:rsidRPr="001A67DA" w:rsidRDefault="00EE0FDA" w:rsidP="00EE0FDA">
            <w:pPr>
              <w:spacing w:after="0" w:line="240" w:lineRule="auto"/>
              <w:rPr>
                <w:rFonts w:eastAsia="Times New Roman" w:cs="Times New Roman"/>
                <w:sz w:val="16"/>
                <w:szCs w:val="16"/>
                <w:lang w:eastAsia="en-GB"/>
              </w:rPr>
            </w:pPr>
          </w:p>
        </w:tc>
        <w:tc>
          <w:tcPr>
            <w:tcW w:w="2580" w:type="dxa"/>
            <w:gridSpan w:val="3"/>
            <w:tcBorders>
              <w:top w:val="nil"/>
              <w:left w:val="nil"/>
              <w:bottom w:val="nil"/>
              <w:right w:val="nil"/>
            </w:tcBorders>
            <w:shd w:val="clear" w:color="auto" w:fill="auto"/>
            <w:noWrap/>
            <w:vAlign w:val="bottom"/>
            <w:hideMark/>
          </w:tcPr>
          <w:p w:rsidR="00EE0FDA" w:rsidRPr="001A67DA" w:rsidRDefault="00EE0FDA" w:rsidP="00EE0FDA">
            <w:pPr>
              <w:spacing w:after="0" w:line="240" w:lineRule="auto"/>
              <w:rPr>
                <w:rFonts w:eastAsia="Times New Roman" w:cs="Times New Roman"/>
                <w:sz w:val="16"/>
                <w:szCs w:val="16"/>
                <w:lang w:eastAsia="en-GB"/>
              </w:rPr>
            </w:pPr>
          </w:p>
        </w:tc>
        <w:tc>
          <w:tcPr>
            <w:tcW w:w="2202" w:type="dxa"/>
            <w:tcBorders>
              <w:top w:val="nil"/>
              <w:left w:val="nil"/>
              <w:bottom w:val="nil"/>
              <w:right w:val="nil"/>
            </w:tcBorders>
            <w:shd w:val="clear" w:color="auto" w:fill="auto"/>
            <w:noWrap/>
            <w:vAlign w:val="bottom"/>
            <w:hideMark/>
          </w:tcPr>
          <w:p w:rsidR="00EE0FDA" w:rsidRPr="001A67DA" w:rsidRDefault="00EE0FDA" w:rsidP="00EE0FDA">
            <w:pPr>
              <w:spacing w:after="0" w:line="240" w:lineRule="auto"/>
              <w:rPr>
                <w:rFonts w:eastAsia="Times New Roman" w:cs="Times New Roman"/>
                <w:sz w:val="16"/>
                <w:szCs w:val="16"/>
                <w:lang w:eastAsia="en-GB"/>
              </w:rPr>
            </w:pPr>
          </w:p>
        </w:tc>
      </w:tr>
      <w:tr w:rsidR="00EE0FDA" w:rsidRPr="001A67DA" w:rsidTr="00EE0FDA">
        <w:trPr>
          <w:trHeight w:val="300"/>
        </w:trPr>
        <w:tc>
          <w:tcPr>
            <w:tcW w:w="2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PAYEE </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NET </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GROSS</w:t>
            </w:r>
          </w:p>
        </w:tc>
        <w:tc>
          <w:tcPr>
            <w:tcW w:w="830" w:type="dxa"/>
            <w:tcBorders>
              <w:top w:val="single" w:sz="4" w:space="0" w:color="auto"/>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VAT</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CASH BOOK REF </w:t>
            </w:r>
          </w:p>
        </w:tc>
        <w:tc>
          <w:tcPr>
            <w:tcW w:w="2580" w:type="dxa"/>
            <w:gridSpan w:val="3"/>
            <w:tcBorders>
              <w:top w:val="single" w:sz="4" w:space="0" w:color="auto"/>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REASON </w:t>
            </w:r>
          </w:p>
        </w:tc>
        <w:tc>
          <w:tcPr>
            <w:tcW w:w="2202" w:type="dxa"/>
            <w:tcBorders>
              <w:top w:val="single" w:sz="4" w:space="0" w:color="auto"/>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RECORDED IN </w:t>
            </w:r>
          </w:p>
        </w:tc>
      </w:tr>
      <w:tr w:rsidR="00EE0FDA" w:rsidRPr="001A67DA" w:rsidTr="00EE0FDA">
        <w:trPr>
          <w:trHeight w:val="300"/>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Clerk Salary  </w:t>
            </w:r>
          </w:p>
        </w:tc>
        <w:tc>
          <w:tcPr>
            <w:tcW w:w="1082"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£783.53</w:t>
            </w:r>
          </w:p>
        </w:tc>
        <w:tc>
          <w:tcPr>
            <w:tcW w:w="941"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£783.53</w:t>
            </w:r>
          </w:p>
        </w:tc>
        <w:tc>
          <w:tcPr>
            <w:tcW w:w="830"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£0.00</w:t>
            </w:r>
          </w:p>
        </w:tc>
        <w:tc>
          <w:tcPr>
            <w:tcW w:w="1684"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171a</w:t>
            </w:r>
          </w:p>
        </w:tc>
        <w:tc>
          <w:tcPr>
            <w:tcW w:w="2580" w:type="dxa"/>
            <w:gridSpan w:val="3"/>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Clerk Salary </w:t>
            </w:r>
          </w:p>
        </w:tc>
        <w:tc>
          <w:tcPr>
            <w:tcW w:w="2202"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Clerk Salary </w:t>
            </w:r>
          </w:p>
        </w:tc>
      </w:tr>
      <w:tr w:rsidR="00EE0FDA" w:rsidRPr="001A67DA" w:rsidTr="00EE0FDA">
        <w:trPr>
          <w:trHeight w:val="300"/>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Clerk -Salary</w:t>
            </w:r>
          </w:p>
        </w:tc>
        <w:tc>
          <w:tcPr>
            <w:tcW w:w="1082"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£908.64</w:t>
            </w:r>
          </w:p>
        </w:tc>
        <w:tc>
          <w:tcPr>
            <w:tcW w:w="941"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£908.64</w:t>
            </w:r>
          </w:p>
        </w:tc>
        <w:tc>
          <w:tcPr>
            <w:tcW w:w="830"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£0.00</w:t>
            </w:r>
          </w:p>
        </w:tc>
        <w:tc>
          <w:tcPr>
            <w:tcW w:w="1684"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171b</w:t>
            </w:r>
          </w:p>
        </w:tc>
        <w:tc>
          <w:tcPr>
            <w:tcW w:w="2580" w:type="dxa"/>
            <w:gridSpan w:val="3"/>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Clerk Salary </w:t>
            </w:r>
          </w:p>
        </w:tc>
        <w:tc>
          <w:tcPr>
            <w:tcW w:w="2202"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Clerk Salary </w:t>
            </w:r>
          </w:p>
        </w:tc>
      </w:tr>
      <w:tr w:rsidR="00EE0FDA" w:rsidRPr="001A67DA" w:rsidTr="00EE0FDA">
        <w:trPr>
          <w:trHeight w:val="300"/>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HMRC </w:t>
            </w:r>
          </w:p>
        </w:tc>
        <w:tc>
          <w:tcPr>
            <w:tcW w:w="1082"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£217.72</w:t>
            </w:r>
          </w:p>
        </w:tc>
        <w:tc>
          <w:tcPr>
            <w:tcW w:w="941"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£217.72</w:t>
            </w:r>
          </w:p>
        </w:tc>
        <w:tc>
          <w:tcPr>
            <w:tcW w:w="830"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£0.00</w:t>
            </w:r>
          </w:p>
        </w:tc>
        <w:tc>
          <w:tcPr>
            <w:tcW w:w="1684"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172</w:t>
            </w:r>
          </w:p>
        </w:tc>
        <w:tc>
          <w:tcPr>
            <w:tcW w:w="2580" w:type="dxa"/>
            <w:gridSpan w:val="3"/>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Employment taxes</w:t>
            </w:r>
          </w:p>
        </w:tc>
        <w:tc>
          <w:tcPr>
            <w:tcW w:w="2202"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Clerk Salary </w:t>
            </w:r>
          </w:p>
        </w:tc>
      </w:tr>
      <w:tr w:rsidR="00EE0FDA" w:rsidRPr="001A67DA" w:rsidTr="00EE0FDA">
        <w:trPr>
          <w:trHeight w:val="300"/>
        </w:trPr>
        <w:tc>
          <w:tcPr>
            <w:tcW w:w="2452" w:type="dxa"/>
            <w:tcBorders>
              <w:top w:val="nil"/>
              <w:left w:val="single" w:sz="4" w:space="0" w:color="auto"/>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NEST (direct debit) </w:t>
            </w:r>
          </w:p>
        </w:tc>
        <w:tc>
          <w:tcPr>
            <w:tcW w:w="1082"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£78.35</w:t>
            </w:r>
          </w:p>
        </w:tc>
        <w:tc>
          <w:tcPr>
            <w:tcW w:w="941"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£78.35</w:t>
            </w:r>
          </w:p>
        </w:tc>
        <w:tc>
          <w:tcPr>
            <w:tcW w:w="830"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£0.00</w:t>
            </w:r>
          </w:p>
        </w:tc>
        <w:tc>
          <w:tcPr>
            <w:tcW w:w="1684"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173a &amp; 173b</w:t>
            </w:r>
          </w:p>
        </w:tc>
        <w:tc>
          <w:tcPr>
            <w:tcW w:w="2580" w:type="dxa"/>
            <w:gridSpan w:val="3"/>
            <w:tcBorders>
              <w:top w:val="nil"/>
              <w:left w:val="nil"/>
              <w:bottom w:val="single" w:sz="4" w:space="0" w:color="auto"/>
              <w:right w:val="single" w:sz="4" w:space="0" w:color="auto"/>
            </w:tcBorders>
            <w:shd w:val="clear" w:color="auto" w:fill="auto"/>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Pension payments</w:t>
            </w:r>
          </w:p>
        </w:tc>
        <w:tc>
          <w:tcPr>
            <w:tcW w:w="2202" w:type="dxa"/>
            <w:tcBorders>
              <w:top w:val="nil"/>
              <w:left w:val="nil"/>
              <w:bottom w:val="single" w:sz="4" w:space="0" w:color="auto"/>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Clerk Salary </w:t>
            </w:r>
          </w:p>
        </w:tc>
      </w:tr>
      <w:tr w:rsidR="00EE0FDA" w:rsidRPr="001A67DA" w:rsidTr="00EE0FDA">
        <w:trPr>
          <w:trHeight w:val="96"/>
        </w:trPr>
        <w:tc>
          <w:tcPr>
            <w:tcW w:w="2452" w:type="dxa"/>
            <w:tcBorders>
              <w:top w:val="nil"/>
              <w:left w:val="single" w:sz="4" w:space="0" w:color="auto"/>
              <w:bottom w:val="single" w:sz="4" w:space="0" w:color="auto"/>
              <w:right w:val="single" w:sz="4" w:space="0" w:color="auto"/>
            </w:tcBorders>
            <w:shd w:val="clear" w:color="auto" w:fill="auto"/>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Clerk 2 Expenses</w:t>
            </w:r>
          </w:p>
        </w:tc>
        <w:tc>
          <w:tcPr>
            <w:tcW w:w="108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£82.5</w:t>
            </w:r>
          </w:p>
        </w:tc>
        <w:tc>
          <w:tcPr>
            <w:tcW w:w="941"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£96.96</w:t>
            </w:r>
          </w:p>
        </w:tc>
        <w:tc>
          <w:tcPr>
            <w:tcW w:w="830"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£14.46</w:t>
            </w:r>
          </w:p>
        </w:tc>
        <w:tc>
          <w:tcPr>
            <w:tcW w:w="1684"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174</w:t>
            </w:r>
          </w:p>
        </w:tc>
        <w:tc>
          <w:tcPr>
            <w:tcW w:w="2580" w:type="dxa"/>
            <w:gridSpan w:val="3"/>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Stamps, Paper, Exhibition Board </w:t>
            </w:r>
          </w:p>
        </w:tc>
        <w:tc>
          <w:tcPr>
            <w:tcW w:w="220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Stationery and Equipment </w:t>
            </w:r>
          </w:p>
        </w:tc>
      </w:tr>
      <w:tr w:rsidR="00EE0FDA" w:rsidRPr="001A67DA" w:rsidTr="00EE0FDA">
        <w:trPr>
          <w:trHeight w:val="300"/>
        </w:trPr>
        <w:tc>
          <w:tcPr>
            <w:tcW w:w="2452" w:type="dxa"/>
            <w:tcBorders>
              <w:top w:val="nil"/>
              <w:left w:val="single" w:sz="4" w:space="0" w:color="auto"/>
              <w:bottom w:val="single" w:sz="4" w:space="0" w:color="auto"/>
              <w:right w:val="single" w:sz="4" w:space="0" w:color="auto"/>
            </w:tcBorders>
            <w:shd w:val="clear" w:color="auto" w:fill="auto"/>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PKF Littlejohn</w:t>
            </w:r>
          </w:p>
        </w:tc>
        <w:tc>
          <w:tcPr>
            <w:tcW w:w="108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£300</w:t>
            </w:r>
          </w:p>
        </w:tc>
        <w:tc>
          <w:tcPr>
            <w:tcW w:w="941"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£360</w:t>
            </w:r>
          </w:p>
        </w:tc>
        <w:tc>
          <w:tcPr>
            <w:tcW w:w="830"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£60</w:t>
            </w:r>
          </w:p>
        </w:tc>
        <w:tc>
          <w:tcPr>
            <w:tcW w:w="1684"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175</w:t>
            </w:r>
          </w:p>
        </w:tc>
        <w:tc>
          <w:tcPr>
            <w:tcW w:w="2580" w:type="dxa"/>
            <w:gridSpan w:val="3"/>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External Audit AGAR</w:t>
            </w:r>
          </w:p>
        </w:tc>
        <w:tc>
          <w:tcPr>
            <w:tcW w:w="220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External Audit </w:t>
            </w:r>
          </w:p>
        </w:tc>
      </w:tr>
      <w:tr w:rsidR="00EE0FDA" w:rsidRPr="001A67DA" w:rsidTr="00EE0FDA">
        <w:trPr>
          <w:trHeight w:val="245"/>
        </w:trPr>
        <w:tc>
          <w:tcPr>
            <w:tcW w:w="2452" w:type="dxa"/>
            <w:tcBorders>
              <w:top w:val="nil"/>
              <w:left w:val="single" w:sz="4" w:space="0" w:color="auto"/>
              <w:bottom w:val="single" w:sz="4" w:space="0" w:color="auto"/>
              <w:right w:val="single" w:sz="4" w:space="0" w:color="auto"/>
            </w:tcBorders>
            <w:shd w:val="clear" w:color="auto" w:fill="auto"/>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ASL Group Ltd</w:t>
            </w:r>
          </w:p>
        </w:tc>
        <w:tc>
          <w:tcPr>
            <w:tcW w:w="108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£18.78</w:t>
            </w:r>
          </w:p>
        </w:tc>
        <w:tc>
          <w:tcPr>
            <w:tcW w:w="941"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£22.54</w:t>
            </w:r>
          </w:p>
        </w:tc>
        <w:tc>
          <w:tcPr>
            <w:tcW w:w="830"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£3.76</w:t>
            </w:r>
          </w:p>
        </w:tc>
        <w:tc>
          <w:tcPr>
            <w:tcW w:w="1684"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176</w:t>
            </w:r>
          </w:p>
        </w:tc>
        <w:tc>
          <w:tcPr>
            <w:tcW w:w="2580" w:type="dxa"/>
            <w:gridSpan w:val="3"/>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Office Printing Charges</w:t>
            </w:r>
          </w:p>
        </w:tc>
        <w:tc>
          <w:tcPr>
            <w:tcW w:w="220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Stationery and Equipment </w:t>
            </w:r>
          </w:p>
        </w:tc>
      </w:tr>
      <w:tr w:rsidR="00EE0FDA" w:rsidRPr="001A67DA" w:rsidTr="00EE0FDA">
        <w:trPr>
          <w:trHeight w:val="310"/>
        </w:trPr>
        <w:tc>
          <w:tcPr>
            <w:tcW w:w="2452" w:type="dxa"/>
            <w:tcBorders>
              <w:top w:val="nil"/>
              <w:left w:val="single" w:sz="4" w:space="0" w:color="auto"/>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proofErr w:type="spellStart"/>
            <w:r w:rsidRPr="001A67DA">
              <w:rPr>
                <w:rFonts w:eastAsia="Times New Roman" w:cs="Times New Roman"/>
                <w:color w:val="000000"/>
                <w:sz w:val="16"/>
                <w:szCs w:val="16"/>
                <w:lang w:eastAsia="en-GB"/>
              </w:rPr>
              <w:t>Agilico</w:t>
            </w:r>
            <w:proofErr w:type="spellEnd"/>
            <w:r w:rsidRPr="001A67DA">
              <w:rPr>
                <w:rFonts w:eastAsia="Times New Roman" w:cs="Times New Roman"/>
                <w:color w:val="000000"/>
                <w:sz w:val="16"/>
                <w:szCs w:val="16"/>
                <w:lang w:eastAsia="en-GB"/>
              </w:rPr>
              <w:t xml:space="preserve"> (direct Debit) </w:t>
            </w:r>
          </w:p>
        </w:tc>
        <w:tc>
          <w:tcPr>
            <w:tcW w:w="108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£39.95</w:t>
            </w:r>
          </w:p>
        </w:tc>
        <w:tc>
          <w:tcPr>
            <w:tcW w:w="941"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£47.94</w:t>
            </w:r>
          </w:p>
        </w:tc>
        <w:tc>
          <w:tcPr>
            <w:tcW w:w="830"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£7.99</w:t>
            </w:r>
          </w:p>
        </w:tc>
        <w:tc>
          <w:tcPr>
            <w:tcW w:w="1684"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177</w:t>
            </w:r>
          </w:p>
        </w:tc>
        <w:tc>
          <w:tcPr>
            <w:tcW w:w="2580" w:type="dxa"/>
            <w:gridSpan w:val="3"/>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Phone/Broadband </w:t>
            </w:r>
          </w:p>
        </w:tc>
        <w:tc>
          <w:tcPr>
            <w:tcW w:w="220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Phone/Broadband </w:t>
            </w:r>
          </w:p>
        </w:tc>
      </w:tr>
      <w:tr w:rsidR="00EE0FDA" w:rsidRPr="001A67DA" w:rsidTr="00EE0FDA">
        <w:trPr>
          <w:trHeight w:val="345"/>
        </w:trPr>
        <w:tc>
          <w:tcPr>
            <w:tcW w:w="2452" w:type="dxa"/>
            <w:tcBorders>
              <w:top w:val="nil"/>
              <w:left w:val="single" w:sz="4" w:space="0" w:color="auto"/>
              <w:bottom w:val="single" w:sz="4" w:space="0" w:color="auto"/>
              <w:right w:val="single" w:sz="4" w:space="0" w:color="auto"/>
            </w:tcBorders>
            <w:shd w:val="clear" w:color="auto" w:fill="auto"/>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SWAN WI</w:t>
            </w:r>
          </w:p>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b/>
                <w:bCs/>
                <w:sz w:val="16"/>
                <w:szCs w:val="16"/>
              </w:rPr>
              <w:t>Council Minute 118/21</w:t>
            </w:r>
          </w:p>
        </w:tc>
        <w:tc>
          <w:tcPr>
            <w:tcW w:w="108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p>
        </w:tc>
        <w:tc>
          <w:tcPr>
            <w:tcW w:w="941"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£250</w:t>
            </w:r>
          </w:p>
        </w:tc>
        <w:tc>
          <w:tcPr>
            <w:tcW w:w="830"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p>
        </w:tc>
        <w:tc>
          <w:tcPr>
            <w:tcW w:w="1684"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178</w:t>
            </w:r>
          </w:p>
        </w:tc>
        <w:tc>
          <w:tcPr>
            <w:tcW w:w="2580" w:type="dxa"/>
            <w:gridSpan w:val="3"/>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Grant Council Minute </w:t>
            </w:r>
          </w:p>
        </w:tc>
        <w:tc>
          <w:tcPr>
            <w:tcW w:w="220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Projects Grants </w:t>
            </w:r>
          </w:p>
        </w:tc>
      </w:tr>
      <w:tr w:rsidR="00EE0FDA" w:rsidRPr="001A67DA" w:rsidTr="00EE0FDA">
        <w:trPr>
          <w:trHeight w:val="108"/>
        </w:trPr>
        <w:tc>
          <w:tcPr>
            <w:tcW w:w="2452" w:type="dxa"/>
            <w:tcBorders>
              <w:top w:val="nil"/>
              <w:left w:val="single" w:sz="4" w:space="0" w:color="auto"/>
              <w:bottom w:val="single" w:sz="4" w:space="0" w:color="auto"/>
              <w:right w:val="single" w:sz="4" w:space="0" w:color="auto"/>
            </w:tcBorders>
            <w:shd w:val="clear" w:color="auto" w:fill="auto"/>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proofErr w:type="spellStart"/>
            <w:r w:rsidRPr="001A67DA">
              <w:rPr>
                <w:rFonts w:eastAsia="Times New Roman" w:cs="Times New Roman"/>
                <w:color w:val="000000"/>
                <w:sz w:val="16"/>
                <w:szCs w:val="16"/>
                <w:lang w:eastAsia="en-GB"/>
              </w:rPr>
              <w:t>Ashfords</w:t>
            </w:r>
            <w:proofErr w:type="spellEnd"/>
            <w:r w:rsidRPr="001A67DA">
              <w:rPr>
                <w:rFonts w:eastAsia="Times New Roman" w:cs="Times New Roman"/>
                <w:color w:val="000000"/>
                <w:sz w:val="16"/>
                <w:szCs w:val="16"/>
                <w:lang w:eastAsia="en-GB"/>
              </w:rPr>
              <w:t xml:space="preserve"> LLP </w:t>
            </w:r>
          </w:p>
          <w:p w:rsidR="00EE0FDA" w:rsidRPr="001A67DA" w:rsidRDefault="00EE0FDA" w:rsidP="00EE0FDA">
            <w:pPr>
              <w:spacing w:after="0" w:line="240" w:lineRule="auto"/>
              <w:jc w:val="center"/>
              <w:rPr>
                <w:rFonts w:eastAsia="Times New Roman" w:cs="Times New Roman"/>
                <w:color w:val="000000"/>
                <w:sz w:val="16"/>
                <w:szCs w:val="16"/>
                <w:lang w:eastAsia="en-GB"/>
              </w:rPr>
            </w:pPr>
          </w:p>
        </w:tc>
        <w:tc>
          <w:tcPr>
            <w:tcW w:w="108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p>
        </w:tc>
        <w:tc>
          <w:tcPr>
            <w:tcW w:w="941"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p>
        </w:tc>
        <w:tc>
          <w:tcPr>
            <w:tcW w:w="830"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£270</w:t>
            </w:r>
          </w:p>
        </w:tc>
        <w:tc>
          <w:tcPr>
            <w:tcW w:w="1684"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179</w:t>
            </w:r>
          </w:p>
        </w:tc>
        <w:tc>
          <w:tcPr>
            <w:tcW w:w="2580" w:type="dxa"/>
            <w:gridSpan w:val="3"/>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VAT only - Legal Advice</w:t>
            </w:r>
          </w:p>
        </w:tc>
        <w:tc>
          <w:tcPr>
            <w:tcW w:w="220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Legal Expenses</w:t>
            </w:r>
          </w:p>
        </w:tc>
      </w:tr>
      <w:tr w:rsidR="00EE0FDA" w:rsidRPr="001A67DA" w:rsidTr="00EE0FDA">
        <w:trPr>
          <w:trHeight w:val="345"/>
        </w:trPr>
        <w:tc>
          <w:tcPr>
            <w:tcW w:w="2452" w:type="dxa"/>
            <w:tcBorders>
              <w:top w:val="nil"/>
              <w:left w:val="single" w:sz="4" w:space="0" w:color="auto"/>
              <w:bottom w:val="single" w:sz="4" w:space="0" w:color="auto"/>
              <w:right w:val="single" w:sz="4" w:space="0" w:color="auto"/>
            </w:tcBorders>
            <w:shd w:val="clear" w:color="auto" w:fill="auto"/>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Interactive Media IL3713</w:t>
            </w:r>
          </w:p>
        </w:tc>
        <w:tc>
          <w:tcPr>
            <w:tcW w:w="108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£530</w:t>
            </w:r>
          </w:p>
        </w:tc>
        <w:tc>
          <w:tcPr>
            <w:tcW w:w="941"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£106</w:t>
            </w:r>
          </w:p>
        </w:tc>
        <w:tc>
          <w:tcPr>
            <w:tcW w:w="830"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£636</w:t>
            </w:r>
          </w:p>
        </w:tc>
        <w:tc>
          <w:tcPr>
            <w:tcW w:w="1684"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180</w:t>
            </w:r>
          </w:p>
        </w:tc>
        <w:tc>
          <w:tcPr>
            <w:tcW w:w="2580" w:type="dxa"/>
            <w:gridSpan w:val="3"/>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Printing of Residents guide for Community Plan 2250 copies </w:t>
            </w:r>
          </w:p>
        </w:tc>
        <w:tc>
          <w:tcPr>
            <w:tcW w:w="2202"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Printing and Distribution</w:t>
            </w:r>
          </w:p>
        </w:tc>
      </w:tr>
      <w:tr w:rsidR="00EE0FDA" w:rsidRPr="001A67DA" w:rsidTr="00EE0FDA">
        <w:trPr>
          <w:trHeight w:val="300"/>
        </w:trPr>
        <w:tc>
          <w:tcPr>
            <w:tcW w:w="2452" w:type="dxa"/>
            <w:tcBorders>
              <w:top w:val="nil"/>
              <w:left w:val="single" w:sz="4" w:space="0" w:color="auto"/>
              <w:bottom w:val="nil"/>
              <w:right w:val="single" w:sz="4" w:space="0" w:color="auto"/>
            </w:tcBorders>
            <w:shd w:val="clear" w:color="auto" w:fill="auto"/>
            <w:noWrap/>
            <w:vAlign w:val="bottom"/>
            <w:hideMark/>
          </w:tcPr>
          <w:p w:rsidR="00EE0FDA" w:rsidRPr="001A67DA" w:rsidRDefault="00EE0FDA" w:rsidP="00EE0FDA">
            <w:pPr>
              <w:spacing w:after="0"/>
              <w:jc w:val="center"/>
              <w:rPr>
                <w:rFonts w:cs="Kohinoor Devanagari"/>
                <w:color w:val="525252" w:themeColor="accent3" w:themeShade="80"/>
                <w:sz w:val="16"/>
                <w:szCs w:val="16"/>
              </w:rPr>
            </w:pPr>
            <w:r w:rsidRPr="001A67DA">
              <w:rPr>
                <w:rFonts w:eastAsia="Times New Roman" w:cs="Times New Roman"/>
                <w:color w:val="000000"/>
                <w:sz w:val="16"/>
                <w:szCs w:val="16"/>
                <w:lang w:eastAsia="en-GB"/>
              </w:rPr>
              <w:t xml:space="preserve">Interactive Media </w:t>
            </w:r>
            <w:r w:rsidRPr="001A67DA">
              <w:rPr>
                <w:rFonts w:cs="Kohinoor Devanagari"/>
                <w:color w:val="BF8F00" w:themeColor="accent4" w:themeShade="BF"/>
                <w:sz w:val="16"/>
                <w:szCs w:val="16"/>
              </w:rPr>
              <w:t xml:space="preserve"> </w:t>
            </w:r>
            <w:r w:rsidRPr="001A67DA">
              <w:rPr>
                <w:rFonts w:cs="Kohinoor Devanagari"/>
                <w:sz w:val="16"/>
                <w:szCs w:val="16"/>
              </w:rPr>
              <w:t>IL3714</w:t>
            </w:r>
          </w:p>
        </w:tc>
        <w:tc>
          <w:tcPr>
            <w:tcW w:w="1082" w:type="dxa"/>
            <w:tcBorders>
              <w:top w:val="nil"/>
              <w:left w:val="nil"/>
              <w:bottom w:val="nil"/>
              <w:right w:val="single" w:sz="4" w:space="0" w:color="auto"/>
            </w:tcBorders>
            <w:shd w:val="clear" w:color="auto" w:fill="auto"/>
            <w:noWrap/>
            <w:vAlign w:val="bottom"/>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£240</w:t>
            </w:r>
          </w:p>
        </w:tc>
        <w:tc>
          <w:tcPr>
            <w:tcW w:w="941" w:type="dxa"/>
            <w:tcBorders>
              <w:top w:val="nil"/>
              <w:left w:val="nil"/>
              <w:bottom w:val="nil"/>
              <w:right w:val="single" w:sz="4" w:space="0" w:color="auto"/>
            </w:tcBorders>
            <w:shd w:val="clear" w:color="auto" w:fill="auto"/>
            <w:noWrap/>
            <w:vAlign w:val="bottom"/>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£48</w:t>
            </w:r>
          </w:p>
        </w:tc>
        <w:tc>
          <w:tcPr>
            <w:tcW w:w="830" w:type="dxa"/>
            <w:tcBorders>
              <w:top w:val="nil"/>
              <w:left w:val="nil"/>
              <w:bottom w:val="nil"/>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£288</w:t>
            </w:r>
          </w:p>
        </w:tc>
        <w:tc>
          <w:tcPr>
            <w:tcW w:w="1684" w:type="dxa"/>
            <w:tcBorders>
              <w:top w:val="nil"/>
              <w:left w:val="nil"/>
              <w:bottom w:val="nil"/>
              <w:right w:val="single" w:sz="4" w:space="0" w:color="auto"/>
            </w:tcBorders>
            <w:shd w:val="clear" w:color="auto" w:fill="auto"/>
            <w:noWrap/>
            <w:vAlign w:val="center"/>
            <w:hideMark/>
          </w:tcPr>
          <w:p w:rsidR="00EE0FDA" w:rsidRPr="001A67DA" w:rsidRDefault="00EE0FDA" w:rsidP="00EE0FDA">
            <w:pPr>
              <w:spacing w:after="0" w:line="240" w:lineRule="auto"/>
              <w:jc w:val="center"/>
              <w:rPr>
                <w:rFonts w:eastAsia="Times New Roman" w:cs="Times New Roman"/>
                <w:b/>
                <w:color w:val="000000"/>
                <w:sz w:val="16"/>
                <w:szCs w:val="16"/>
                <w:lang w:eastAsia="en-GB"/>
              </w:rPr>
            </w:pPr>
            <w:r w:rsidRPr="001A67DA">
              <w:rPr>
                <w:rFonts w:eastAsia="Times New Roman" w:cs="Times New Roman"/>
                <w:b/>
                <w:color w:val="000000"/>
                <w:sz w:val="16"/>
                <w:szCs w:val="16"/>
                <w:lang w:eastAsia="en-GB"/>
              </w:rPr>
              <w:t>181</w:t>
            </w:r>
          </w:p>
        </w:tc>
        <w:tc>
          <w:tcPr>
            <w:tcW w:w="2580" w:type="dxa"/>
            <w:gridSpan w:val="3"/>
            <w:tcBorders>
              <w:top w:val="nil"/>
              <w:left w:val="nil"/>
              <w:bottom w:val="nil"/>
              <w:right w:val="single" w:sz="4" w:space="0" w:color="auto"/>
            </w:tcBorders>
            <w:shd w:val="clear" w:color="auto" w:fill="auto"/>
            <w:noWrap/>
            <w:vAlign w:val="bottom"/>
            <w:hideMark/>
          </w:tcPr>
          <w:p w:rsidR="00EE0FDA" w:rsidRPr="001A67DA" w:rsidRDefault="00EE0FDA" w:rsidP="00EE0FDA">
            <w:pPr>
              <w:spacing w:after="0" w:line="240" w:lineRule="auto"/>
              <w:rPr>
                <w:rFonts w:eastAsia="Times New Roman" w:cs="Times New Roman"/>
                <w:color w:val="000000"/>
                <w:sz w:val="16"/>
                <w:szCs w:val="16"/>
                <w:lang w:eastAsia="en-GB"/>
              </w:rPr>
            </w:pPr>
            <w:r w:rsidRPr="001A67DA">
              <w:rPr>
                <w:rFonts w:eastAsia="Times New Roman" w:cs="Times New Roman"/>
                <w:color w:val="000000"/>
                <w:sz w:val="16"/>
                <w:szCs w:val="16"/>
                <w:lang w:eastAsia="en-GB"/>
              </w:rPr>
              <w:t xml:space="preserve"> Distribution of Residents Guide </w:t>
            </w:r>
          </w:p>
        </w:tc>
        <w:tc>
          <w:tcPr>
            <w:tcW w:w="2202" w:type="dxa"/>
            <w:tcBorders>
              <w:top w:val="nil"/>
              <w:left w:val="nil"/>
              <w:bottom w:val="nil"/>
              <w:right w:val="single" w:sz="4" w:space="0" w:color="auto"/>
            </w:tcBorders>
            <w:shd w:val="clear" w:color="auto" w:fill="auto"/>
            <w:noWrap/>
            <w:vAlign w:val="bottom"/>
            <w:hideMark/>
          </w:tcPr>
          <w:p w:rsidR="00EE0FDA" w:rsidRPr="001A67DA" w:rsidRDefault="00EE0FDA" w:rsidP="00EE0FDA">
            <w:pPr>
              <w:spacing w:after="0" w:line="240" w:lineRule="auto"/>
              <w:jc w:val="center"/>
              <w:rPr>
                <w:rFonts w:eastAsia="Times New Roman" w:cs="Times New Roman"/>
                <w:color w:val="000000"/>
                <w:sz w:val="16"/>
                <w:szCs w:val="16"/>
                <w:lang w:eastAsia="en-GB"/>
              </w:rPr>
            </w:pPr>
            <w:r w:rsidRPr="001A67DA">
              <w:rPr>
                <w:rFonts w:eastAsia="Times New Roman" w:cs="Times New Roman"/>
                <w:color w:val="000000"/>
                <w:sz w:val="16"/>
                <w:szCs w:val="16"/>
                <w:lang w:eastAsia="en-GB"/>
              </w:rPr>
              <w:t>Printing and Distribution</w:t>
            </w:r>
          </w:p>
        </w:tc>
      </w:tr>
      <w:tr w:rsidR="00EE0FDA" w:rsidRPr="001A67DA" w:rsidTr="00EE0FDA">
        <w:trPr>
          <w:trHeight w:val="124"/>
        </w:trPr>
        <w:tc>
          <w:tcPr>
            <w:tcW w:w="2452" w:type="dxa"/>
            <w:tcBorders>
              <w:top w:val="nil"/>
              <w:left w:val="single" w:sz="4" w:space="0" w:color="auto"/>
              <w:bottom w:val="single" w:sz="4" w:space="0" w:color="auto"/>
              <w:right w:val="single" w:sz="4" w:space="0" w:color="auto"/>
            </w:tcBorders>
            <w:shd w:val="clear" w:color="auto" w:fill="auto"/>
            <w:noWrap/>
            <w:vAlign w:val="bottom"/>
          </w:tcPr>
          <w:p w:rsidR="00EE0FDA" w:rsidRPr="001A67DA" w:rsidRDefault="00EE0FDA" w:rsidP="00EE0FDA">
            <w:pPr>
              <w:spacing w:after="0" w:line="240" w:lineRule="auto"/>
              <w:rPr>
                <w:rFonts w:eastAsia="Times New Roman" w:cs="Times New Roman"/>
                <w:color w:val="000000"/>
                <w:sz w:val="16"/>
                <w:szCs w:val="16"/>
                <w:lang w:eastAsia="en-GB"/>
              </w:rPr>
            </w:pPr>
          </w:p>
        </w:tc>
        <w:tc>
          <w:tcPr>
            <w:tcW w:w="1082" w:type="dxa"/>
            <w:tcBorders>
              <w:top w:val="nil"/>
              <w:left w:val="nil"/>
              <w:bottom w:val="single" w:sz="4" w:space="0" w:color="auto"/>
              <w:right w:val="single" w:sz="4" w:space="0" w:color="auto"/>
            </w:tcBorders>
            <w:shd w:val="clear" w:color="auto" w:fill="auto"/>
            <w:noWrap/>
            <w:vAlign w:val="bottom"/>
          </w:tcPr>
          <w:p w:rsidR="00EE0FDA" w:rsidRPr="001A67DA" w:rsidRDefault="00EE0FDA" w:rsidP="00EE0FDA">
            <w:pPr>
              <w:spacing w:after="0" w:line="240" w:lineRule="auto"/>
              <w:jc w:val="center"/>
              <w:rPr>
                <w:rFonts w:eastAsia="Times New Roman" w:cs="Times New Roman"/>
                <w:color w:val="000000"/>
                <w:sz w:val="16"/>
                <w:szCs w:val="16"/>
                <w:lang w:eastAsia="en-GB"/>
              </w:rPr>
            </w:pPr>
          </w:p>
        </w:tc>
        <w:tc>
          <w:tcPr>
            <w:tcW w:w="941" w:type="dxa"/>
            <w:tcBorders>
              <w:top w:val="nil"/>
              <w:left w:val="nil"/>
              <w:bottom w:val="single" w:sz="4" w:space="0" w:color="auto"/>
              <w:right w:val="single" w:sz="4" w:space="0" w:color="auto"/>
            </w:tcBorders>
            <w:shd w:val="clear" w:color="auto" w:fill="auto"/>
            <w:noWrap/>
            <w:vAlign w:val="bottom"/>
          </w:tcPr>
          <w:p w:rsidR="00EE0FDA" w:rsidRPr="001A67DA" w:rsidRDefault="00EE0FDA" w:rsidP="00EE0FDA">
            <w:pPr>
              <w:spacing w:after="0" w:line="240" w:lineRule="auto"/>
              <w:rPr>
                <w:rFonts w:eastAsia="Times New Roman" w:cs="Times New Roman"/>
                <w:color w:val="000000"/>
                <w:sz w:val="16"/>
                <w:szCs w:val="16"/>
                <w:lang w:eastAsia="en-GB"/>
              </w:rPr>
            </w:pPr>
          </w:p>
        </w:tc>
        <w:tc>
          <w:tcPr>
            <w:tcW w:w="830"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p>
        </w:tc>
        <w:tc>
          <w:tcPr>
            <w:tcW w:w="1684" w:type="dxa"/>
            <w:tcBorders>
              <w:top w:val="nil"/>
              <w:left w:val="nil"/>
              <w:bottom w:val="single" w:sz="4" w:space="0" w:color="auto"/>
              <w:right w:val="single" w:sz="4" w:space="0" w:color="auto"/>
            </w:tcBorders>
            <w:shd w:val="clear" w:color="auto" w:fill="auto"/>
            <w:noWrap/>
            <w:vAlign w:val="center"/>
          </w:tcPr>
          <w:p w:rsidR="00EE0FDA" w:rsidRPr="001A67DA" w:rsidRDefault="00EE0FDA" w:rsidP="00EE0FDA">
            <w:pPr>
              <w:spacing w:after="0" w:line="240" w:lineRule="auto"/>
              <w:jc w:val="center"/>
              <w:rPr>
                <w:rFonts w:eastAsia="Times New Roman" w:cs="Times New Roman"/>
                <w:color w:val="000000"/>
                <w:sz w:val="16"/>
                <w:szCs w:val="16"/>
                <w:lang w:eastAsia="en-GB"/>
              </w:rPr>
            </w:pPr>
          </w:p>
        </w:tc>
        <w:tc>
          <w:tcPr>
            <w:tcW w:w="2580" w:type="dxa"/>
            <w:gridSpan w:val="3"/>
            <w:tcBorders>
              <w:top w:val="nil"/>
              <w:left w:val="nil"/>
              <w:bottom w:val="single" w:sz="4" w:space="0" w:color="auto"/>
              <w:right w:val="single" w:sz="4" w:space="0" w:color="auto"/>
            </w:tcBorders>
            <w:shd w:val="clear" w:color="auto" w:fill="auto"/>
            <w:noWrap/>
            <w:vAlign w:val="bottom"/>
          </w:tcPr>
          <w:p w:rsidR="00EE0FDA" w:rsidRPr="001A67DA" w:rsidRDefault="00EE0FDA" w:rsidP="00EE0FDA">
            <w:pPr>
              <w:spacing w:after="0" w:line="240" w:lineRule="auto"/>
              <w:rPr>
                <w:rFonts w:eastAsia="Times New Roman" w:cs="Times New Roman"/>
                <w:color w:val="000000"/>
                <w:sz w:val="16"/>
                <w:szCs w:val="16"/>
                <w:lang w:eastAsia="en-GB"/>
              </w:rPr>
            </w:pPr>
          </w:p>
        </w:tc>
        <w:tc>
          <w:tcPr>
            <w:tcW w:w="2202" w:type="dxa"/>
            <w:tcBorders>
              <w:top w:val="nil"/>
              <w:left w:val="nil"/>
              <w:bottom w:val="single" w:sz="4" w:space="0" w:color="auto"/>
              <w:right w:val="single" w:sz="4" w:space="0" w:color="auto"/>
            </w:tcBorders>
            <w:shd w:val="clear" w:color="auto" w:fill="auto"/>
            <w:noWrap/>
            <w:vAlign w:val="bottom"/>
          </w:tcPr>
          <w:p w:rsidR="00EE0FDA" w:rsidRPr="001A67DA" w:rsidRDefault="00EE0FDA" w:rsidP="00EE0FDA">
            <w:pPr>
              <w:spacing w:after="0" w:line="240" w:lineRule="auto"/>
              <w:rPr>
                <w:rFonts w:eastAsia="Times New Roman" w:cs="Times New Roman"/>
                <w:color w:val="000000"/>
                <w:sz w:val="16"/>
                <w:szCs w:val="16"/>
                <w:lang w:eastAsia="en-GB"/>
              </w:rPr>
            </w:pPr>
          </w:p>
        </w:tc>
      </w:tr>
    </w:tbl>
    <w:p w:rsidR="00C96DDB" w:rsidRDefault="00C96DDB" w:rsidP="00130CB8">
      <w:pPr>
        <w:autoSpaceDE w:val="0"/>
        <w:autoSpaceDN w:val="0"/>
        <w:adjustRightInd w:val="0"/>
        <w:spacing w:after="0" w:line="240" w:lineRule="auto"/>
        <w:rPr>
          <w:rFonts w:cs="Arial"/>
          <w:b/>
          <w:bCs/>
          <w:sz w:val="24"/>
          <w:szCs w:val="24"/>
        </w:rPr>
      </w:pPr>
    </w:p>
    <w:p w:rsidR="00130CB8" w:rsidRDefault="00C76659" w:rsidP="00130CB8">
      <w:pPr>
        <w:autoSpaceDE w:val="0"/>
        <w:autoSpaceDN w:val="0"/>
        <w:adjustRightInd w:val="0"/>
        <w:spacing w:after="0" w:line="240" w:lineRule="auto"/>
        <w:jc w:val="both"/>
        <w:rPr>
          <w:rFonts w:cs="Arial"/>
          <w:b/>
          <w:bCs/>
          <w:sz w:val="24"/>
          <w:szCs w:val="24"/>
          <w:u w:val="single"/>
        </w:rPr>
      </w:pPr>
      <w:r>
        <w:rPr>
          <w:rFonts w:cs="Arial"/>
          <w:b/>
          <w:bCs/>
          <w:sz w:val="24"/>
          <w:szCs w:val="24"/>
          <w:u w:val="single"/>
        </w:rPr>
        <w:t>54</w:t>
      </w:r>
      <w:r w:rsidR="00130CB8" w:rsidRPr="008D6EE9">
        <w:rPr>
          <w:rFonts w:cs="Arial"/>
          <w:b/>
          <w:bCs/>
          <w:sz w:val="24"/>
          <w:szCs w:val="24"/>
          <w:u w:val="single"/>
        </w:rPr>
        <w:t xml:space="preserve">/21 To </w:t>
      </w:r>
      <w:r>
        <w:rPr>
          <w:rFonts w:cs="Arial"/>
          <w:b/>
          <w:bCs/>
          <w:sz w:val="24"/>
          <w:szCs w:val="24"/>
          <w:u w:val="single"/>
        </w:rPr>
        <w:t xml:space="preserve">consider a draft risk assessment for </w:t>
      </w:r>
      <w:r w:rsidR="00256ACE">
        <w:rPr>
          <w:rFonts w:cs="Arial"/>
          <w:b/>
          <w:bCs/>
          <w:sz w:val="24"/>
          <w:szCs w:val="24"/>
          <w:u w:val="single"/>
        </w:rPr>
        <w:t xml:space="preserve">the </w:t>
      </w:r>
      <w:r>
        <w:rPr>
          <w:rFonts w:cs="Arial"/>
          <w:b/>
          <w:bCs/>
          <w:sz w:val="24"/>
          <w:szCs w:val="24"/>
          <w:u w:val="single"/>
        </w:rPr>
        <w:t xml:space="preserve">Events Working Group </w:t>
      </w:r>
    </w:p>
    <w:p w:rsidR="00C76659" w:rsidRDefault="00C76659" w:rsidP="00C76659">
      <w:pPr>
        <w:autoSpaceDE w:val="0"/>
        <w:autoSpaceDN w:val="0"/>
        <w:adjustRightInd w:val="0"/>
        <w:spacing w:after="0" w:line="240" w:lineRule="auto"/>
        <w:rPr>
          <w:rFonts w:cs="Arial"/>
          <w:bCs/>
          <w:sz w:val="24"/>
          <w:szCs w:val="24"/>
        </w:rPr>
      </w:pPr>
      <w:r w:rsidRPr="00C76659">
        <w:rPr>
          <w:rFonts w:cs="Arial"/>
          <w:bCs/>
          <w:sz w:val="24"/>
          <w:szCs w:val="24"/>
        </w:rPr>
        <w:t xml:space="preserve">Members considered the recommendations of a previously </w:t>
      </w:r>
      <w:r>
        <w:rPr>
          <w:rFonts w:cs="Arial"/>
          <w:bCs/>
          <w:sz w:val="24"/>
          <w:szCs w:val="24"/>
        </w:rPr>
        <w:t xml:space="preserve">circulated </w:t>
      </w:r>
      <w:r w:rsidRPr="00C76659">
        <w:rPr>
          <w:rFonts w:cs="Arial"/>
          <w:bCs/>
          <w:sz w:val="24"/>
          <w:szCs w:val="24"/>
        </w:rPr>
        <w:t>report</w:t>
      </w:r>
      <w:r>
        <w:rPr>
          <w:rFonts w:cs="Arial"/>
          <w:bCs/>
          <w:sz w:val="24"/>
          <w:szCs w:val="24"/>
        </w:rPr>
        <w:t xml:space="preserve">/draft </w:t>
      </w:r>
      <w:r w:rsidR="008112F6">
        <w:rPr>
          <w:rFonts w:cs="Arial"/>
          <w:bCs/>
          <w:sz w:val="24"/>
          <w:szCs w:val="24"/>
        </w:rPr>
        <w:t xml:space="preserve">risk </w:t>
      </w:r>
      <w:r>
        <w:rPr>
          <w:rFonts w:cs="Arial"/>
          <w:bCs/>
          <w:sz w:val="24"/>
          <w:szCs w:val="24"/>
        </w:rPr>
        <w:t xml:space="preserve">assessment. </w:t>
      </w:r>
    </w:p>
    <w:p w:rsidR="00C76659" w:rsidRPr="00C76659" w:rsidRDefault="00C76659" w:rsidP="00C76659">
      <w:pPr>
        <w:autoSpaceDE w:val="0"/>
        <w:autoSpaceDN w:val="0"/>
        <w:adjustRightInd w:val="0"/>
        <w:spacing w:after="0" w:line="240" w:lineRule="auto"/>
        <w:rPr>
          <w:rFonts w:cs="Arial"/>
          <w:b/>
          <w:bCs/>
          <w:sz w:val="24"/>
          <w:szCs w:val="24"/>
        </w:rPr>
      </w:pPr>
      <w:r w:rsidRPr="00C76659">
        <w:rPr>
          <w:rFonts w:cs="Arial"/>
          <w:b/>
          <w:bCs/>
          <w:sz w:val="24"/>
          <w:szCs w:val="24"/>
        </w:rPr>
        <w:t xml:space="preserve">Resolved: By unanimous agreement </w:t>
      </w:r>
    </w:p>
    <w:p w:rsidR="00C76659" w:rsidRPr="00C76659" w:rsidRDefault="00C76659" w:rsidP="00C76659">
      <w:pPr>
        <w:pStyle w:val="ListParagraph"/>
        <w:numPr>
          <w:ilvl w:val="0"/>
          <w:numId w:val="16"/>
        </w:numPr>
        <w:autoSpaceDE w:val="0"/>
        <w:autoSpaceDN w:val="0"/>
        <w:adjustRightInd w:val="0"/>
        <w:rPr>
          <w:rFonts w:asciiTheme="minorHAnsi" w:hAnsiTheme="minorHAnsi" w:cs="Arial"/>
          <w:bCs/>
        </w:rPr>
      </w:pPr>
      <w:r w:rsidRPr="00C76659">
        <w:rPr>
          <w:rFonts w:asciiTheme="minorHAnsi" w:hAnsiTheme="minorHAnsi" w:cs="Arial"/>
          <w:b/>
          <w:bCs/>
        </w:rPr>
        <w:t xml:space="preserve">To request </w:t>
      </w:r>
      <w:r w:rsidR="00071FDD">
        <w:rPr>
          <w:rFonts w:asciiTheme="minorHAnsi" w:hAnsiTheme="minorHAnsi" w:cs="Arial"/>
          <w:b/>
          <w:bCs/>
        </w:rPr>
        <w:t>nominations for the Safety Lead</w:t>
      </w:r>
      <w:r w:rsidRPr="00C76659">
        <w:rPr>
          <w:rFonts w:asciiTheme="minorHAnsi" w:hAnsiTheme="minorHAnsi" w:cs="Arial"/>
          <w:b/>
          <w:bCs/>
        </w:rPr>
        <w:t xml:space="preserve"> at the next Events Working Group meeting</w:t>
      </w:r>
      <w:r w:rsidRPr="00C76659">
        <w:rPr>
          <w:rFonts w:asciiTheme="minorHAnsi" w:hAnsiTheme="minorHAnsi" w:cs="Arial"/>
          <w:bCs/>
        </w:rPr>
        <w:t xml:space="preserve"> </w:t>
      </w:r>
    </w:p>
    <w:p w:rsidR="00C76659" w:rsidRPr="008112F6" w:rsidRDefault="008112F6" w:rsidP="00C76659">
      <w:pPr>
        <w:pStyle w:val="ListParagraph"/>
        <w:numPr>
          <w:ilvl w:val="0"/>
          <w:numId w:val="16"/>
        </w:numPr>
        <w:autoSpaceDE w:val="0"/>
        <w:autoSpaceDN w:val="0"/>
        <w:adjustRightInd w:val="0"/>
        <w:rPr>
          <w:rFonts w:asciiTheme="minorHAnsi" w:hAnsiTheme="minorHAnsi" w:cs="Arial"/>
          <w:b/>
          <w:bCs/>
        </w:rPr>
      </w:pPr>
      <w:r w:rsidRPr="008112F6">
        <w:rPr>
          <w:rFonts w:asciiTheme="minorHAnsi" w:hAnsiTheme="minorHAnsi" w:cs="Arial"/>
          <w:b/>
          <w:bCs/>
        </w:rPr>
        <w:t>To purchase Hi-Vis jackets for use at all events. (Action</w:t>
      </w:r>
      <w:r>
        <w:rPr>
          <w:rFonts w:asciiTheme="minorHAnsi" w:hAnsiTheme="minorHAnsi" w:cs="Arial"/>
          <w:b/>
          <w:bCs/>
        </w:rPr>
        <w:t>s</w:t>
      </w:r>
      <w:r w:rsidRPr="008112F6">
        <w:rPr>
          <w:rFonts w:asciiTheme="minorHAnsi" w:hAnsiTheme="minorHAnsi" w:cs="Arial"/>
          <w:b/>
          <w:bCs/>
        </w:rPr>
        <w:t xml:space="preserve"> - SC to advise on supplier</w:t>
      </w:r>
      <w:r>
        <w:rPr>
          <w:rFonts w:asciiTheme="minorHAnsi" w:hAnsiTheme="minorHAnsi" w:cs="Arial"/>
          <w:b/>
          <w:bCs/>
        </w:rPr>
        <w:t xml:space="preserve"> and Clerks to purchase</w:t>
      </w:r>
      <w:r w:rsidRPr="008112F6">
        <w:rPr>
          <w:rFonts w:asciiTheme="minorHAnsi" w:hAnsiTheme="minorHAnsi" w:cs="Arial"/>
          <w:b/>
          <w:bCs/>
        </w:rPr>
        <w:t xml:space="preserve">) </w:t>
      </w:r>
    </w:p>
    <w:p w:rsidR="00C76659" w:rsidRPr="008112F6" w:rsidRDefault="008112F6" w:rsidP="00C76659">
      <w:pPr>
        <w:pStyle w:val="ListParagraph"/>
        <w:numPr>
          <w:ilvl w:val="0"/>
          <w:numId w:val="16"/>
        </w:numPr>
        <w:autoSpaceDE w:val="0"/>
        <w:autoSpaceDN w:val="0"/>
        <w:adjustRightInd w:val="0"/>
        <w:rPr>
          <w:rFonts w:asciiTheme="minorHAnsi" w:hAnsiTheme="minorHAnsi" w:cs="Arial"/>
          <w:b/>
          <w:bCs/>
        </w:rPr>
      </w:pPr>
      <w:r w:rsidRPr="008112F6">
        <w:rPr>
          <w:rFonts w:asciiTheme="minorHAnsi" w:hAnsiTheme="minorHAnsi" w:cs="Arial"/>
          <w:b/>
          <w:bCs/>
        </w:rPr>
        <w:t xml:space="preserve">To adopt the draft risk assessment subject to </w:t>
      </w:r>
      <w:r>
        <w:rPr>
          <w:rFonts w:asciiTheme="minorHAnsi" w:hAnsiTheme="minorHAnsi" w:cs="Arial"/>
          <w:b/>
          <w:bCs/>
        </w:rPr>
        <w:t xml:space="preserve">the addition of </w:t>
      </w:r>
      <w:r w:rsidR="00985F62">
        <w:rPr>
          <w:rFonts w:asciiTheme="minorHAnsi" w:hAnsiTheme="minorHAnsi" w:cs="Arial"/>
          <w:b/>
          <w:bCs/>
        </w:rPr>
        <w:t xml:space="preserve">trailing </w:t>
      </w:r>
      <w:r>
        <w:rPr>
          <w:rFonts w:asciiTheme="minorHAnsi" w:hAnsiTheme="minorHAnsi" w:cs="Arial"/>
          <w:b/>
          <w:bCs/>
        </w:rPr>
        <w:t xml:space="preserve">cables being covered by rubber covers or gaffer tape </w:t>
      </w:r>
      <w:r w:rsidR="00071FDD">
        <w:rPr>
          <w:rFonts w:asciiTheme="minorHAnsi" w:hAnsiTheme="minorHAnsi" w:cs="Arial"/>
          <w:b/>
          <w:bCs/>
        </w:rPr>
        <w:t xml:space="preserve">where necessary </w:t>
      </w:r>
      <w:r>
        <w:rPr>
          <w:rFonts w:asciiTheme="minorHAnsi" w:hAnsiTheme="minorHAnsi" w:cs="Arial"/>
          <w:b/>
          <w:bCs/>
        </w:rPr>
        <w:t>to alert peop</w:t>
      </w:r>
      <w:r w:rsidR="00071FDD">
        <w:rPr>
          <w:rFonts w:asciiTheme="minorHAnsi" w:hAnsiTheme="minorHAnsi" w:cs="Arial"/>
          <w:b/>
          <w:bCs/>
        </w:rPr>
        <w:t xml:space="preserve">le to a potential trip hazard </w:t>
      </w:r>
      <w:r>
        <w:rPr>
          <w:rFonts w:asciiTheme="minorHAnsi" w:hAnsiTheme="minorHAnsi" w:cs="Arial"/>
          <w:b/>
          <w:bCs/>
        </w:rPr>
        <w:t xml:space="preserve"> </w:t>
      </w:r>
    </w:p>
    <w:p w:rsidR="00071FDD" w:rsidRDefault="00071FDD" w:rsidP="00071FDD">
      <w:pPr>
        <w:spacing w:line="240" w:lineRule="auto"/>
        <w:rPr>
          <w:rFonts w:cs="Arial"/>
          <w:b/>
          <w:bCs/>
          <w:sz w:val="24"/>
          <w:szCs w:val="24"/>
          <w:u w:val="single"/>
        </w:rPr>
      </w:pPr>
    </w:p>
    <w:p w:rsidR="00071FDD" w:rsidRDefault="00071FDD" w:rsidP="00071FDD">
      <w:pPr>
        <w:spacing w:line="240" w:lineRule="auto"/>
        <w:rPr>
          <w:rFonts w:cs="Arial"/>
          <w:sz w:val="24"/>
          <w:szCs w:val="24"/>
        </w:rPr>
      </w:pPr>
      <w:r w:rsidRPr="00071FDD">
        <w:rPr>
          <w:rFonts w:cs="Arial"/>
          <w:b/>
          <w:bCs/>
          <w:sz w:val="24"/>
          <w:szCs w:val="24"/>
          <w:u w:val="single"/>
        </w:rPr>
        <w:t xml:space="preserve">55/21 To consider a </w:t>
      </w:r>
      <w:r w:rsidRPr="00071FDD">
        <w:rPr>
          <w:rFonts w:cs="Arial"/>
          <w:b/>
          <w:sz w:val="24"/>
          <w:szCs w:val="24"/>
          <w:u w:val="single"/>
        </w:rPr>
        <w:t>notification from the River Stour (Kent) Internal Drainage Board advising that they intend to carry out de-silting works of the ditches that run through the Gas House Fields allotment site and nature reserve plus other locations adjacent to the ditches course</w:t>
      </w:r>
      <w:r w:rsidRPr="00071FDD">
        <w:rPr>
          <w:rFonts w:cs="Arial"/>
          <w:sz w:val="24"/>
          <w:szCs w:val="24"/>
        </w:rPr>
        <w:t>.</w:t>
      </w:r>
    </w:p>
    <w:p w:rsidR="00071FDD" w:rsidRDefault="00071FDD" w:rsidP="00071FDD">
      <w:pPr>
        <w:spacing w:after="0" w:line="240" w:lineRule="auto"/>
        <w:rPr>
          <w:rFonts w:cs="Arial"/>
          <w:b/>
          <w:sz w:val="24"/>
          <w:szCs w:val="24"/>
        </w:rPr>
      </w:pPr>
      <w:r>
        <w:rPr>
          <w:rFonts w:cs="Arial"/>
          <w:sz w:val="24"/>
          <w:szCs w:val="24"/>
        </w:rPr>
        <w:t>Having considered the Drainage Board’s letter</w:t>
      </w:r>
      <w:r w:rsidR="002626A5">
        <w:rPr>
          <w:rFonts w:cs="Arial"/>
          <w:sz w:val="24"/>
          <w:szCs w:val="24"/>
        </w:rPr>
        <w:t>,</w:t>
      </w:r>
      <w:r>
        <w:rPr>
          <w:rFonts w:cs="Arial"/>
          <w:sz w:val="24"/>
          <w:szCs w:val="24"/>
        </w:rPr>
        <w:t xml:space="preserve"> it </w:t>
      </w:r>
      <w:r w:rsidRPr="00071FDD">
        <w:rPr>
          <w:rFonts w:cs="Arial"/>
          <w:b/>
          <w:sz w:val="24"/>
          <w:szCs w:val="24"/>
        </w:rPr>
        <w:t xml:space="preserve">was agreed that the Clerks should contact the Drainage Board </w:t>
      </w:r>
      <w:r w:rsidR="00985F62">
        <w:rPr>
          <w:rFonts w:cs="Arial"/>
          <w:b/>
          <w:sz w:val="24"/>
          <w:szCs w:val="24"/>
        </w:rPr>
        <w:t xml:space="preserve">to seek more information </w:t>
      </w:r>
      <w:r>
        <w:rPr>
          <w:rFonts w:cs="Arial"/>
          <w:b/>
          <w:sz w:val="24"/>
          <w:szCs w:val="24"/>
        </w:rPr>
        <w:t xml:space="preserve">(see Annexe 1 – Notes of discussion with Internal Drainage Board) </w:t>
      </w:r>
    </w:p>
    <w:p w:rsidR="00071FDD" w:rsidRPr="00FB2E66" w:rsidRDefault="00071FDD" w:rsidP="00071FDD">
      <w:pPr>
        <w:pStyle w:val="Body"/>
        <w:spacing w:after="0" w:line="240" w:lineRule="auto"/>
        <w:rPr>
          <w:rFonts w:asciiTheme="minorHAnsi" w:hAnsiTheme="minorHAnsi" w:cs="Arial"/>
          <w:b/>
          <w:bCs/>
          <w:sz w:val="24"/>
          <w:szCs w:val="24"/>
          <w:u w:val="single"/>
        </w:rPr>
      </w:pPr>
    </w:p>
    <w:p w:rsidR="00071FDD" w:rsidRDefault="00071FDD" w:rsidP="00071FDD">
      <w:pPr>
        <w:pStyle w:val="Body"/>
        <w:spacing w:after="0" w:line="240" w:lineRule="auto"/>
        <w:rPr>
          <w:rFonts w:asciiTheme="minorHAnsi" w:hAnsiTheme="minorHAnsi" w:cs="Arial"/>
          <w:b/>
          <w:bCs/>
          <w:sz w:val="24"/>
          <w:szCs w:val="24"/>
          <w:u w:val="single"/>
        </w:rPr>
      </w:pPr>
      <w:r>
        <w:rPr>
          <w:rFonts w:asciiTheme="minorHAnsi" w:hAnsiTheme="minorHAnsi" w:cs="Arial"/>
          <w:b/>
          <w:bCs/>
          <w:sz w:val="24"/>
          <w:szCs w:val="24"/>
          <w:u w:val="single"/>
        </w:rPr>
        <w:t>56</w:t>
      </w:r>
      <w:r w:rsidRPr="00FB2E66">
        <w:rPr>
          <w:rFonts w:asciiTheme="minorHAnsi" w:hAnsiTheme="minorHAnsi" w:cs="Arial"/>
          <w:b/>
          <w:bCs/>
          <w:sz w:val="24"/>
          <w:szCs w:val="24"/>
          <w:u w:val="single"/>
        </w:rPr>
        <w:t>/21 To review Public Participation Policy and Policy and Procedure for Freedom of information Requests.</w:t>
      </w:r>
    </w:p>
    <w:p w:rsidR="002626A5" w:rsidRDefault="00071FDD" w:rsidP="00071FDD">
      <w:pPr>
        <w:pStyle w:val="Body"/>
        <w:spacing w:after="0" w:line="240" w:lineRule="auto"/>
        <w:rPr>
          <w:rFonts w:asciiTheme="minorHAnsi" w:hAnsiTheme="minorHAnsi" w:cs="Arial"/>
          <w:bCs/>
          <w:sz w:val="24"/>
          <w:szCs w:val="24"/>
        </w:rPr>
      </w:pPr>
      <w:r>
        <w:rPr>
          <w:rFonts w:asciiTheme="minorHAnsi" w:hAnsiTheme="minorHAnsi" w:cs="Arial"/>
          <w:bCs/>
          <w:sz w:val="24"/>
          <w:szCs w:val="24"/>
        </w:rPr>
        <w:t xml:space="preserve">Members discussed the recommendations of a </w:t>
      </w:r>
      <w:r w:rsidRPr="00071FDD">
        <w:rPr>
          <w:rFonts w:asciiTheme="minorHAnsi" w:hAnsiTheme="minorHAnsi" w:cs="Arial"/>
          <w:bCs/>
          <w:sz w:val="24"/>
          <w:szCs w:val="24"/>
        </w:rPr>
        <w:t>previously circulated report/draft strategy</w:t>
      </w:r>
    </w:p>
    <w:p w:rsidR="00863833" w:rsidRPr="00234705" w:rsidRDefault="002626A5" w:rsidP="00071FDD">
      <w:pPr>
        <w:pStyle w:val="Body"/>
        <w:spacing w:after="0" w:line="240" w:lineRule="auto"/>
        <w:rPr>
          <w:rFonts w:asciiTheme="minorHAnsi" w:hAnsiTheme="minorHAnsi" w:cs="Arial"/>
          <w:b/>
          <w:bCs/>
          <w:sz w:val="24"/>
          <w:szCs w:val="24"/>
        </w:rPr>
      </w:pPr>
      <w:r w:rsidRPr="00234705">
        <w:rPr>
          <w:rFonts w:asciiTheme="minorHAnsi" w:hAnsiTheme="minorHAnsi" w:cs="Arial"/>
          <w:b/>
          <w:bCs/>
          <w:sz w:val="24"/>
          <w:szCs w:val="24"/>
        </w:rPr>
        <w:t xml:space="preserve">Resolved: By unanimous agreement to </w:t>
      </w:r>
    </w:p>
    <w:p w:rsidR="00863833" w:rsidRDefault="00863833" w:rsidP="00863833">
      <w:pPr>
        <w:pStyle w:val="Body"/>
        <w:numPr>
          <w:ilvl w:val="0"/>
          <w:numId w:val="17"/>
        </w:numPr>
        <w:spacing w:after="0" w:line="240" w:lineRule="auto"/>
        <w:rPr>
          <w:rFonts w:asciiTheme="minorHAnsi" w:hAnsiTheme="minorHAnsi" w:cs="Arial"/>
          <w:b/>
          <w:bCs/>
          <w:sz w:val="24"/>
          <w:szCs w:val="24"/>
        </w:rPr>
      </w:pPr>
      <w:r w:rsidRPr="00863833">
        <w:rPr>
          <w:rFonts w:asciiTheme="minorHAnsi" w:hAnsiTheme="minorHAnsi" w:cs="Arial"/>
          <w:b/>
          <w:bCs/>
          <w:sz w:val="24"/>
          <w:szCs w:val="24"/>
        </w:rPr>
        <w:lastRenderedPageBreak/>
        <w:t xml:space="preserve">Recommend Council to adopt the draft strategy (Appendix 2) </w:t>
      </w:r>
      <w:r w:rsidR="008A73CF">
        <w:rPr>
          <w:rFonts w:asciiTheme="minorHAnsi" w:hAnsiTheme="minorHAnsi" w:cs="Arial"/>
          <w:b/>
          <w:bCs/>
          <w:sz w:val="24"/>
          <w:szCs w:val="24"/>
        </w:rPr>
        <w:t xml:space="preserve">to supersede the current Freedom of Information Act Policy </w:t>
      </w:r>
      <w:r>
        <w:rPr>
          <w:rFonts w:asciiTheme="minorHAnsi" w:hAnsiTheme="minorHAnsi" w:cs="Arial"/>
          <w:b/>
          <w:bCs/>
          <w:sz w:val="24"/>
          <w:szCs w:val="24"/>
        </w:rPr>
        <w:t xml:space="preserve">subject to the revision of the author’s name </w:t>
      </w:r>
      <w:r w:rsidR="00985F62">
        <w:rPr>
          <w:rFonts w:asciiTheme="minorHAnsi" w:hAnsiTheme="minorHAnsi" w:cs="Arial"/>
          <w:b/>
          <w:bCs/>
          <w:sz w:val="24"/>
          <w:szCs w:val="24"/>
        </w:rPr>
        <w:t xml:space="preserve">and other details </w:t>
      </w:r>
    </w:p>
    <w:p w:rsidR="00863833" w:rsidRPr="008A73CF" w:rsidRDefault="00863833" w:rsidP="008A73CF">
      <w:pPr>
        <w:pStyle w:val="Body"/>
        <w:numPr>
          <w:ilvl w:val="0"/>
          <w:numId w:val="17"/>
        </w:numPr>
        <w:spacing w:after="0" w:line="240" w:lineRule="auto"/>
        <w:rPr>
          <w:rFonts w:asciiTheme="minorHAnsi" w:hAnsiTheme="minorHAnsi" w:cs="Arial"/>
          <w:b/>
          <w:bCs/>
          <w:sz w:val="24"/>
          <w:szCs w:val="24"/>
        </w:rPr>
      </w:pPr>
      <w:r w:rsidRPr="008A73CF">
        <w:rPr>
          <w:rFonts w:asciiTheme="minorHAnsi" w:hAnsiTheme="minorHAnsi" w:cs="Arial"/>
          <w:b/>
          <w:bCs/>
          <w:sz w:val="24"/>
          <w:szCs w:val="24"/>
        </w:rPr>
        <w:t xml:space="preserve">Request the Clerks to revisit the </w:t>
      </w:r>
      <w:r w:rsidR="00234705">
        <w:rPr>
          <w:rFonts w:asciiTheme="minorHAnsi" w:hAnsiTheme="minorHAnsi" w:cs="Arial"/>
          <w:b/>
          <w:bCs/>
          <w:sz w:val="24"/>
          <w:szCs w:val="24"/>
        </w:rPr>
        <w:t xml:space="preserve">current Privacy and GDPR policy, </w:t>
      </w:r>
      <w:r w:rsidR="00985F62">
        <w:rPr>
          <w:rFonts w:asciiTheme="minorHAnsi" w:hAnsiTheme="minorHAnsi" w:cs="Arial"/>
          <w:b/>
          <w:bCs/>
          <w:sz w:val="24"/>
          <w:szCs w:val="24"/>
        </w:rPr>
        <w:t xml:space="preserve">redraft if required </w:t>
      </w:r>
      <w:r w:rsidR="00234705">
        <w:rPr>
          <w:rFonts w:asciiTheme="minorHAnsi" w:hAnsiTheme="minorHAnsi" w:cs="Arial"/>
          <w:b/>
          <w:bCs/>
          <w:sz w:val="24"/>
          <w:szCs w:val="24"/>
        </w:rPr>
        <w:t xml:space="preserve">and submit to next Committee meeting </w:t>
      </w:r>
    </w:p>
    <w:p w:rsidR="00863833" w:rsidRPr="00863833" w:rsidRDefault="00863833" w:rsidP="00863833">
      <w:pPr>
        <w:pStyle w:val="Body"/>
        <w:numPr>
          <w:ilvl w:val="0"/>
          <w:numId w:val="17"/>
        </w:numPr>
        <w:spacing w:after="0" w:line="240" w:lineRule="auto"/>
        <w:rPr>
          <w:rFonts w:asciiTheme="minorHAnsi" w:hAnsiTheme="minorHAnsi" w:cs="Arial"/>
          <w:b/>
          <w:bCs/>
          <w:sz w:val="24"/>
          <w:szCs w:val="24"/>
        </w:rPr>
      </w:pPr>
      <w:r w:rsidRPr="00863833">
        <w:rPr>
          <w:rFonts w:asciiTheme="minorHAnsi" w:hAnsiTheme="minorHAnsi" w:cs="Arial"/>
          <w:b/>
          <w:bCs/>
          <w:sz w:val="24"/>
          <w:szCs w:val="24"/>
        </w:rPr>
        <w:t xml:space="preserve">To recommend Council to agree fees </w:t>
      </w:r>
      <w:r w:rsidRPr="00863833">
        <w:rPr>
          <w:b/>
        </w:rPr>
        <w:t>to be charged for FOIA/EIR requests @ 11p per photocopy, postage</w:t>
      </w:r>
      <w:r w:rsidR="008A73CF">
        <w:rPr>
          <w:b/>
        </w:rPr>
        <w:t xml:space="preserve"> Royal Mail rates, staff time (</w:t>
      </w:r>
      <w:r w:rsidRPr="00863833">
        <w:rPr>
          <w:b/>
        </w:rPr>
        <w:t>when applied to total the costs of a request and not to be passed one except in rare instances approved by the ICO</w:t>
      </w:r>
      <w:r w:rsidR="008A73CF">
        <w:rPr>
          <w:b/>
        </w:rPr>
        <w:t xml:space="preserve"> and permitted within the Act) </w:t>
      </w:r>
      <w:r w:rsidRPr="00863833">
        <w:rPr>
          <w:b/>
        </w:rPr>
        <w:t>to be either the guided rate of £25 per hour or the average of the Clerks’ hourly rate.</w:t>
      </w:r>
      <w:r w:rsidR="006B6F77">
        <w:rPr>
          <w:b/>
        </w:rPr>
        <w:t xml:space="preserve"> </w:t>
      </w:r>
    </w:p>
    <w:p w:rsidR="00071FDD" w:rsidRPr="00FB2E66" w:rsidRDefault="00071FDD" w:rsidP="00071FDD">
      <w:pPr>
        <w:pStyle w:val="Body"/>
        <w:spacing w:after="0" w:line="240" w:lineRule="auto"/>
        <w:rPr>
          <w:rFonts w:asciiTheme="minorHAnsi" w:hAnsiTheme="minorHAnsi" w:cs="Arial"/>
          <w:b/>
          <w:bCs/>
          <w:sz w:val="24"/>
          <w:szCs w:val="24"/>
          <w:u w:val="single"/>
        </w:rPr>
      </w:pPr>
    </w:p>
    <w:p w:rsidR="00071FDD" w:rsidRDefault="00071FDD" w:rsidP="00071FDD">
      <w:pPr>
        <w:pStyle w:val="Body"/>
        <w:spacing w:after="0" w:line="240" w:lineRule="auto"/>
        <w:rPr>
          <w:rFonts w:asciiTheme="minorHAnsi" w:hAnsiTheme="minorHAnsi" w:cs="Arial"/>
          <w:b/>
          <w:bCs/>
          <w:sz w:val="24"/>
          <w:szCs w:val="24"/>
          <w:u w:val="single"/>
        </w:rPr>
      </w:pPr>
      <w:r>
        <w:rPr>
          <w:rFonts w:asciiTheme="minorHAnsi" w:hAnsiTheme="minorHAnsi" w:cs="Arial"/>
          <w:b/>
          <w:bCs/>
          <w:sz w:val="24"/>
          <w:szCs w:val="24"/>
          <w:u w:val="single"/>
        </w:rPr>
        <w:t>57</w:t>
      </w:r>
      <w:r w:rsidRPr="00FB2E66">
        <w:rPr>
          <w:rFonts w:asciiTheme="minorHAnsi" w:hAnsiTheme="minorHAnsi" w:cs="Arial"/>
          <w:b/>
          <w:bCs/>
          <w:sz w:val="24"/>
          <w:szCs w:val="24"/>
          <w:u w:val="single"/>
        </w:rPr>
        <w:t xml:space="preserve">/21 To note and review the response from the External Auditor </w:t>
      </w:r>
    </w:p>
    <w:p w:rsidR="008A73CF" w:rsidRPr="008A73CF" w:rsidRDefault="008A73CF" w:rsidP="00071FDD">
      <w:pPr>
        <w:pStyle w:val="Body"/>
        <w:spacing w:after="0" w:line="240" w:lineRule="auto"/>
        <w:rPr>
          <w:rFonts w:asciiTheme="minorHAnsi" w:hAnsiTheme="minorHAnsi" w:cs="Arial"/>
          <w:bCs/>
          <w:sz w:val="24"/>
          <w:szCs w:val="24"/>
        </w:rPr>
      </w:pPr>
      <w:r w:rsidRPr="008A73CF">
        <w:rPr>
          <w:rFonts w:asciiTheme="minorHAnsi" w:hAnsiTheme="minorHAnsi" w:cs="Arial"/>
          <w:bCs/>
          <w:sz w:val="24"/>
          <w:szCs w:val="24"/>
        </w:rPr>
        <w:t>There being no comments to consider, the Chair thanked the</w:t>
      </w:r>
      <w:r>
        <w:rPr>
          <w:rFonts w:asciiTheme="minorHAnsi" w:hAnsiTheme="minorHAnsi" w:cs="Arial"/>
          <w:bCs/>
          <w:sz w:val="24"/>
          <w:szCs w:val="24"/>
        </w:rPr>
        <w:t xml:space="preserve"> staff and Committee members for their stewardship of the Council’s finances. </w:t>
      </w:r>
    </w:p>
    <w:p w:rsidR="008A73CF" w:rsidRPr="00FB2E66" w:rsidRDefault="008A73CF" w:rsidP="00071FDD">
      <w:pPr>
        <w:pStyle w:val="Body"/>
        <w:spacing w:after="0" w:line="240" w:lineRule="auto"/>
        <w:rPr>
          <w:rFonts w:asciiTheme="minorHAnsi" w:hAnsiTheme="minorHAnsi" w:cs="Arial"/>
          <w:b/>
          <w:bCs/>
          <w:sz w:val="24"/>
          <w:szCs w:val="24"/>
          <w:u w:val="single"/>
        </w:rPr>
      </w:pPr>
    </w:p>
    <w:p w:rsidR="00071FDD" w:rsidRDefault="00071FDD" w:rsidP="00071FDD">
      <w:pPr>
        <w:pStyle w:val="Body"/>
        <w:spacing w:after="0" w:line="240" w:lineRule="auto"/>
        <w:rPr>
          <w:rFonts w:asciiTheme="minorHAnsi" w:hAnsiTheme="minorHAnsi" w:cs="Arial"/>
          <w:b/>
          <w:bCs/>
          <w:sz w:val="24"/>
          <w:szCs w:val="24"/>
          <w:u w:val="single"/>
        </w:rPr>
      </w:pPr>
      <w:r>
        <w:rPr>
          <w:rFonts w:asciiTheme="minorHAnsi" w:hAnsiTheme="minorHAnsi" w:cs="Arial"/>
          <w:b/>
          <w:bCs/>
          <w:sz w:val="24"/>
          <w:szCs w:val="24"/>
          <w:u w:val="single"/>
        </w:rPr>
        <w:t>58</w:t>
      </w:r>
      <w:r w:rsidRPr="00FB2E66">
        <w:rPr>
          <w:rFonts w:asciiTheme="minorHAnsi" w:hAnsiTheme="minorHAnsi" w:cs="Arial"/>
          <w:b/>
          <w:bCs/>
          <w:sz w:val="24"/>
          <w:szCs w:val="24"/>
          <w:u w:val="single"/>
        </w:rPr>
        <w:t xml:space="preserve">/21 Any other urgent correspondence relevant to the Finance and General Purposes Committee Terms of Reference received before the date of this meeting. </w:t>
      </w:r>
    </w:p>
    <w:p w:rsidR="008A73CF" w:rsidRPr="008A73CF" w:rsidRDefault="008A73CF" w:rsidP="00071FDD">
      <w:pPr>
        <w:pStyle w:val="Body"/>
        <w:spacing w:after="0" w:line="240" w:lineRule="auto"/>
        <w:rPr>
          <w:rFonts w:asciiTheme="minorHAnsi" w:hAnsiTheme="minorHAnsi" w:cs="Arial"/>
          <w:bCs/>
          <w:sz w:val="24"/>
          <w:szCs w:val="24"/>
        </w:rPr>
      </w:pPr>
      <w:r w:rsidRPr="008A73CF">
        <w:rPr>
          <w:rFonts w:asciiTheme="minorHAnsi" w:hAnsiTheme="minorHAnsi" w:cs="Arial"/>
          <w:bCs/>
          <w:sz w:val="24"/>
          <w:szCs w:val="24"/>
        </w:rPr>
        <w:t xml:space="preserve">None </w:t>
      </w:r>
    </w:p>
    <w:p w:rsidR="00071FDD" w:rsidRPr="00FB2E66" w:rsidRDefault="00071FDD" w:rsidP="00071FDD">
      <w:pPr>
        <w:pStyle w:val="Body"/>
        <w:spacing w:after="0" w:line="240" w:lineRule="auto"/>
        <w:rPr>
          <w:rFonts w:asciiTheme="minorHAnsi" w:hAnsiTheme="minorHAnsi" w:cs="Arial"/>
          <w:b/>
          <w:bCs/>
          <w:sz w:val="24"/>
          <w:szCs w:val="24"/>
          <w:u w:val="single"/>
        </w:rPr>
      </w:pPr>
    </w:p>
    <w:p w:rsidR="00071FDD" w:rsidRDefault="00071FDD" w:rsidP="00071FDD">
      <w:pPr>
        <w:pStyle w:val="Body"/>
        <w:spacing w:after="0" w:line="240" w:lineRule="auto"/>
        <w:rPr>
          <w:rFonts w:asciiTheme="minorHAnsi" w:hAnsiTheme="minorHAnsi" w:cs="Arial"/>
          <w:b/>
          <w:bCs/>
          <w:sz w:val="24"/>
          <w:szCs w:val="24"/>
          <w:u w:val="single"/>
          <w:lang w:val="en-US"/>
        </w:rPr>
      </w:pPr>
      <w:r>
        <w:rPr>
          <w:rFonts w:asciiTheme="minorHAnsi" w:hAnsiTheme="minorHAnsi" w:cs="Arial"/>
          <w:b/>
          <w:bCs/>
          <w:sz w:val="24"/>
          <w:szCs w:val="24"/>
          <w:u w:val="single"/>
          <w:lang w:val="en-US"/>
        </w:rPr>
        <w:t>59</w:t>
      </w:r>
      <w:r w:rsidRPr="00FB2E66">
        <w:rPr>
          <w:rFonts w:asciiTheme="minorHAnsi" w:hAnsiTheme="minorHAnsi" w:cs="Arial"/>
          <w:b/>
          <w:bCs/>
          <w:sz w:val="24"/>
          <w:szCs w:val="24"/>
          <w:u w:val="single"/>
          <w:lang w:val="en-US"/>
        </w:rPr>
        <w:t>/21 To agree the date of the next meeting as 22</w:t>
      </w:r>
      <w:r w:rsidRPr="00FB2E66">
        <w:rPr>
          <w:rFonts w:asciiTheme="minorHAnsi" w:hAnsiTheme="minorHAnsi" w:cs="Arial"/>
          <w:b/>
          <w:bCs/>
          <w:sz w:val="24"/>
          <w:szCs w:val="24"/>
          <w:u w:val="single"/>
          <w:vertAlign w:val="superscript"/>
          <w:lang w:val="en-US"/>
        </w:rPr>
        <w:t>nd</w:t>
      </w:r>
      <w:r w:rsidRPr="00FB2E66">
        <w:rPr>
          <w:rFonts w:asciiTheme="minorHAnsi" w:hAnsiTheme="minorHAnsi" w:cs="Arial"/>
          <w:b/>
          <w:bCs/>
          <w:sz w:val="24"/>
          <w:szCs w:val="24"/>
          <w:u w:val="single"/>
          <w:lang w:val="en-US"/>
        </w:rPr>
        <w:t xml:space="preserve"> November 2021 and items to be included on the agenda.</w:t>
      </w:r>
    </w:p>
    <w:p w:rsidR="008A73CF" w:rsidRDefault="008A73CF" w:rsidP="00071FDD">
      <w:pPr>
        <w:pStyle w:val="Body"/>
        <w:spacing w:after="0" w:line="240" w:lineRule="auto"/>
        <w:rPr>
          <w:rFonts w:asciiTheme="minorHAnsi" w:hAnsiTheme="minorHAnsi" w:cs="Arial"/>
          <w:bCs/>
          <w:sz w:val="24"/>
          <w:szCs w:val="24"/>
          <w:lang w:val="en-US"/>
        </w:rPr>
      </w:pPr>
      <w:r w:rsidRPr="008A73CF">
        <w:rPr>
          <w:rFonts w:asciiTheme="minorHAnsi" w:hAnsiTheme="minorHAnsi" w:cs="Arial"/>
          <w:b/>
          <w:bCs/>
          <w:sz w:val="24"/>
          <w:szCs w:val="24"/>
          <w:lang w:val="en-US"/>
        </w:rPr>
        <w:t>Date agreed as 25</w:t>
      </w:r>
      <w:r w:rsidRPr="008A73CF">
        <w:rPr>
          <w:rFonts w:asciiTheme="minorHAnsi" w:hAnsiTheme="minorHAnsi" w:cs="Arial"/>
          <w:b/>
          <w:bCs/>
          <w:sz w:val="24"/>
          <w:szCs w:val="24"/>
          <w:vertAlign w:val="superscript"/>
          <w:lang w:val="en-US"/>
        </w:rPr>
        <w:t>th</w:t>
      </w:r>
      <w:r>
        <w:rPr>
          <w:rFonts w:asciiTheme="minorHAnsi" w:hAnsiTheme="minorHAnsi" w:cs="Arial"/>
          <w:b/>
          <w:bCs/>
          <w:sz w:val="24"/>
          <w:szCs w:val="24"/>
          <w:lang w:val="en-US"/>
        </w:rPr>
        <w:t xml:space="preserve"> October 2021</w:t>
      </w:r>
      <w:r w:rsidRPr="008A73CF">
        <w:rPr>
          <w:rFonts w:asciiTheme="minorHAnsi" w:hAnsiTheme="minorHAnsi" w:cs="Arial"/>
          <w:bCs/>
          <w:sz w:val="24"/>
          <w:szCs w:val="24"/>
          <w:lang w:val="en-US"/>
        </w:rPr>
        <w:t xml:space="preserve"> and return to Baxendale Court </w:t>
      </w:r>
      <w:r>
        <w:rPr>
          <w:rFonts w:asciiTheme="minorHAnsi" w:hAnsiTheme="minorHAnsi" w:cs="Arial"/>
          <w:bCs/>
          <w:sz w:val="24"/>
          <w:szCs w:val="24"/>
          <w:lang w:val="en-US"/>
        </w:rPr>
        <w:t>meeting room</w:t>
      </w:r>
    </w:p>
    <w:p w:rsidR="008A73CF" w:rsidRDefault="008A73CF" w:rsidP="00071FDD">
      <w:pPr>
        <w:pStyle w:val="Body"/>
        <w:spacing w:after="0" w:line="240" w:lineRule="auto"/>
        <w:rPr>
          <w:rFonts w:asciiTheme="minorHAnsi" w:hAnsiTheme="minorHAnsi" w:cs="Arial"/>
          <w:bCs/>
          <w:sz w:val="24"/>
          <w:szCs w:val="24"/>
          <w:lang w:val="en-US"/>
        </w:rPr>
      </w:pPr>
      <w:r>
        <w:rPr>
          <w:rFonts w:asciiTheme="minorHAnsi" w:hAnsiTheme="minorHAnsi" w:cs="Arial"/>
          <w:bCs/>
          <w:sz w:val="24"/>
          <w:szCs w:val="24"/>
          <w:lang w:val="en-US"/>
        </w:rPr>
        <w:t xml:space="preserve">Items for inclusion – </w:t>
      </w:r>
    </w:p>
    <w:p w:rsidR="008A73CF" w:rsidRDefault="008A73CF" w:rsidP="008A73CF">
      <w:pPr>
        <w:pStyle w:val="Body"/>
        <w:numPr>
          <w:ilvl w:val="0"/>
          <w:numId w:val="18"/>
        </w:numPr>
        <w:spacing w:after="0" w:line="240" w:lineRule="auto"/>
        <w:rPr>
          <w:rFonts w:asciiTheme="minorHAnsi" w:hAnsiTheme="minorHAnsi" w:cs="Arial"/>
          <w:bCs/>
          <w:sz w:val="24"/>
          <w:szCs w:val="24"/>
          <w:lang w:val="en-US"/>
        </w:rPr>
      </w:pPr>
      <w:r>
        <w:rPr>
          <w:rFonts w:asciiTheme="minorHAnsi" w:hAnsiTheme="minorHAnsi" w:cs="Arial"/>
          <w:bCs/>
          <w:sz w:val="24"/>
          <w:szCs w:val="24"/>
          <w:lang w:val="en-US"/>
        </w:rPr>
        <w:t xml:space="preserve">Staff pay issues </w:t>
      </w:r>
    </w:p>
    <w:p w:rsidR="008A73CF" w:rsidRPr="008A73CF" w:rsidRDefault="008A73CF" w:rsidP="008A73CF">
      <w:pPr>
        <w:pStyle w:val="Body"/>
        <w:numPr>
          <w:ilvl w:val="0"/>
          <w:numId w:val="18"/>
        </w:numPr>
        <w:spacing w:after="0" w:line="240" w:lineRule="auto"/>
        <w:rPr>
          <w:rFonts w:asciiTheme="minorHAnsi" w:hAnsiTheme="minorHAnsi" w:cs="Arial"/>
          <w:bCs/>
          <w:sz w:val="24"/>
          <w:szCs w:val="24"/>
          <w:lang w:val="en-US"/>
        </w:rPr>
      </w:pPr>
      <w:r>
        <w:rPr>
          <w:rFonts w:asciiTheme="minorHAnsi" w:hAnsiTheme="minorHAnsi" w:cs="Arial"/>
          <w:bCs/>
          <w:sz w:val="24"/>
          <w:szCs w:val="24"/>
          <w:lang w:val="en-US"/>
        </w:rPr>
        <w:t xml:space="preserve">GDPR Policy review </w:t>
      </w:r>
    </w:p>
    <w:p w:rsidR="008A73CF" w:rsidRPr="00FB2E66" w:rsidRDefault="008A73CF" w:rsidP="00071FDD">
      <w:pPr>
        <w:pStyle w:val="Body"/>
        <w:spacing w:after="0" w:line="240" w:lineRule="auto"/>
        <w:rPr>
          <w:rFonts w:asciiTheme="minorHAnsi" w:hAnsiTheme="minorHAnsi" w:cs="Arial"/>
          <w:b/>
          <w:bCs/>
          <w:sz w:val="24"/>
          <w:szCs w:val="24"/>
          <w:u w:val="single"/>
        </w:rPr>
      </w:pPr>
    </w:p>
    <w:p w:rsidR="008B3C42" w:rsidRPr="008A73CF" w:rsidRDefault="008A73CF" w:rsidP="00130CB8">
      <w:pPr>
        <w:autoSpaceDE w:val="0"/>
        <w:autoSpaceDN w:val="0"/>
        <w:adjustRightInd w:val="0"/>
        <w:spacing w:after="0" w:line="240" w:lineRule="auto"/>
        <w:jc w:val="both"/>
        <w:rPr>
          <w:rFonts w:cs="Arial-BoldMT"/>
          <w:bCs/>
          <w:color w:val="323232"/>
          <w:sz w:val="24"/>
          <w:szCs w:val="24"/>
        </w:rPr>
      </w:pPr>
      <w:r w:rsidRPr="008A73CF">
        <w:rPr>
          <w:rFonts w:cs="Arial-BoldMT"/>
          <w:bCs/>
          <w:color w:val="323232"/>
          <w:sz w:val="24"/>
          <w:szCs w:val="24"/>
        </w:rPr>
        <w:t xml:space="preserve">There being no other business, the Chair closed the meeting at 8.10 pm </w:t>
      </w:r>
    </w:p>
    <w:p w:rsidR="008A73CF" w:rsidRPr="008A73CF" w:rsidRDefault="008A73CF" w:rsidP="00130CB8">
      <w:pPr>
        <w:autoSpaceDE w:val="0"/>
        <w:autoSpaceDN w:val="0"/>
        <w:adjustRightInd w:val="0"/>
        <w:spacing w:after="0" w:line="240" w:lineRule="auto"/>
        <w:jc w:val="both"/>
        <w:rPr>
          <w:rFonts w:cs="Arial-BoldMT"/>
          <w:bCs/>
          <w:color w:val="323232"/>
          <w:sz w:val="24"/>
          <w:szCs w:val="24"/>
        </w:rPr>
      </w:pPr>
    </w:p>
    <w:p w:rsidR="008A73CF" w:rsidRDefault="008A73CF" w:rsidP="00130CB8">
      <w:pPr>
        <w:autoSpaceDE w:val="0"/>
        <w:autoSpaceDN w:val="0"/>
        <w:adjustRightInd w:val="0"/>
        <w:spacing w:after="0" w:line="240" w:lineRule="auto"/>
        <w:jc w:val="both"/>
        <w:rPr>
          <w:rFonts w:cs="Arial-BoldMT"/>
          <w:b/>
          <w:bCs/>
          <w:color w:val="323232"/>
        </w:rPr>
      </w:pPr>
    </w:p>
    <w:p w:rsidR="007A0A26" w:rsidRDefault="008B3C42" w:rsidP="00130CB8">
      <w:pPr>
        <w:autoSpaceDE w:val="0"/>
        <w:autoSpaceDN w:val="0"/>
        <w:adjustRightInd w:val="0"/>
        <w:spacing w:after="0" w:line="240" w:lineRule="auto"/>
        <w:jc w:val="both"/>
        <w:rPr>
          <w:rFonts w:cs="Arial-BoldMT"/>
          <w:b/>
          <w:bCs/>
          <w:color w:val="323232"/>
        </w:rPr>
      </w:pPr>
      <w:r>
        <w:rPr>
          <w:rFonts w:cs="Arial-BoldMT"/>
          <w:b/>
          <w:bCs/>
          <w:color w:val="323232"/>
        </w:rPr>
        <w:t>Signed ………………………………………</w:t>
      </w:r>
      <w:proofErr w:type="gramStart"/>
      <w:r>
        <w:rPr>
          <w:rFonts w:cs="Arial-BoldMT"/>
          <w:b/>
          <w:bCs/>
          <w:color w:val="323232"/>
        </w:rPr>
        <w:t>…..</w:t>
      </w:r>
      <w:proofErr w:type="gramEnd"/>
      <w:r>
        <w:rPr>
          <w:rFonts w:cs="Arial-BoldMT"/>
          <w:b/>
          <w:bCs/>
          <w:color w:val="323232"/>
        </w:rPr>
        <w:t xml:space="preserve">                          Date …………………………………….</w:t>
      </w:r>
    </w:p>
    <w:p w:rsidR="008B3C42" w:rsidRDefault="008B3C42" w:rsidP="008B3C42">
      <w:pPr>
        <w:autoSpaceDE w:val="0"/>
        <w:autoSpaceDN w:val="0"/>
        <w:adjustRightInd w:val="0"/>
        <w:spacing w:after="0" w:line="240" w:lineRule="auto"/>
        <w:ind w:firstLine="720"/>
        <w:jc w:val="both"/>
        <w:rPr>
          <w:rFonts w:cs="Arial-BoldMT"/>
          <w:b/>
          <w:bCs/>
          <w:color w:val="323232"/>
        </w:rPr>
      </w:pPr>
      <w:r>
        <w:rPr>
          <w:rFonts w:cs="Arial-BoldMT"/>
          <w:b/>
          <w:bCs/>
          <w:color w:val="323232"/>
        </w:rPr>
        <w:t xml:space="preserve">Chair </w:t>
      </w:r>
    </w:p>
    <w:p w:rsidR="002449D0" w:rsidRDefault="002449D0" w:rsidP="008B3C42">
      <w:pPr>
        <w:autoSpaceDE w:val="0"/>
        <w:autoSpaceDN w:val="0"/>
        <w:adjustRightInd w:val="0"/>
        <w:spacing w:after="0" w:line="240" w:lineRule="auto"/>
        <w:ind w:firstLine="720"/>
        <w:jc w:val="both"/>
        <w:rPr>
          <w:rFonts w:cs="Arial-BoldMT"/>
          <w:b/>
          <w:bCs/>
          <w:color w:val="323232"/>
        </w:rPr>
      </w:pPr>
    </w:p>
    <w:p w:rsidR="002449D0" w:rsidRDefault="002449D0" w:rsidP="008B3C42">
      <w:pPr>
        <w:autoSpaceDE w:val="0"/>
        <w:autoSpaceDN w:val="0"/>
        <w:adjustRightInd w:val="0"/>
        <w:spacing w:after="0" w:line="240" w:lineRule="auto"/>
        <w:ind w:firstLine="720"/>
        <w:jc w:val="both"/>
        <w:rPr>
          <w:rFonts w:cs="Arial-BoldMT"/>
          <w:b/>
          <w:bCs/>
          <w:color w:val="323232"/>
        </w:rPr>
      </w:pPr>
    </w:p>
    <w:p w:rsidR="00C57BF0" w:rsidRDefault="002449D0" w:rsidP="002449D0">
      <w:pPr>
        <w:autoSpaceDE w:val="0"/>
        <w:autoSpaceDN w:val="0"/>
        <w:adjustRightInd w:val="0"/>
        <w:spacing w:after="0" w:line="240" w:lineRule="auto"/>
        <w:jc w:val="both"/>
        <w:rPr>
          <w:rFonts w:cs="Arial-BoldMT"/>
          <w:b/>
          <w:bCs/>
          <w:color w:val="323232"/>
        </w:rPr>
      </w:pPr>
      <w:r>
        <w:rPr>
          <w:rFonts w:cs="Arial-BoldMT"/>
          <w:b/>
          <w:bCs/>
          <w:color w:val="323232"/>
        </w:rPr>
        <w:t>ANNEXE 1 –</w:t>
      </w:r>
    </w:p>
    <w:p w:rsidR="002449D0" w:rsidRDefault="00C57BF0" w:rsidP="002449D0">
      <w:pPr>
        <w:autoSpaceDE w:val="0"/>
        <w:autoSpaceDN w:val="0"/>
        <w:adjustRightInd w:val="0"/>
        <w:spacing w:after="0" w:line="240" w:lineRule="auto"/>
        <w:jc w:val="both"/>
        <w:rPr>
          <w:rFonts w:cs="Arial-BoldMT"/>
          <w:b/>
          <w:bCs/>
          <w:color w:val="323232"/>
        </w:rPr>
      </w:pPr>
      <w:r>
        <w:rPr>
          <w:rFonts w:cs="Arial-BoldMT"/>
          <w:b/>
          <w:bCs/>
          <w:color w:val="323232"/>
        </w:rPr>
        <w:t xml:space="preserve">KEY POINTS - </w:t>
      </w:r>
      <w:r w:rsidR="002449D0">
        <w:rPr>
          <w:rFonts w:cs="Arial-BoldMT"/>
          <w:b/>
          <w:bCs/>
          <w:color w:val="323232"/>
        </w:rPr>
        <w:t>DISCUSSIONS WITH THE RIVER STOUR (KENT) INTERNAL DRAINAGE BOARD</w:t>
      </w:r>
    </w:p>
    <w:p w:rsidR="002449D0" w:rsidRPr="00C57BF0" w:rsidRDefault="002449D0" w:rsidP="00C57BF0">
      <w:pPr>
        <w:pStyle w:val="ListParagraph"/>
        <w:numPr>
          <w:ilvl w:val="0"/>
          <w:numId w:val="19"/>
        </w:numPr>
        <w:autoSpaceDE w:val="0"/>
        <w:autoSpaceDN w:val="0"/>
        <w:adjustRightInd w:val="0"/>
        <w:rPr>
          <w:rFonts w:asciiTheme="minorHAnsi" w:hAnsiTheme="minorHAnsi" w:cs="Arial-BoldMT"/>
          <w:b/>
          <w:bCs/>
          <w:color w:val="323232"/>
        </w:rPr>
      </w:pPr>
      <w:r w:rsidRPr="00C57BF0">
        <w:rPr>
          <w:rFonts w:asciiTheme="minorHAnsi" w:hAnsiTheme="minorHAnsi" w:cs="Arial-BoldMT"/>
          <w:b/>
          <w:bCs/>
          <w:color w:val="323232"/>
        </w:rPr>
        <w:t xml:space="preserve">Work is likely to start in November </w:t>
      </w:r>
      <w:r w:rsidR="00C57BF0">
        <w:rPr>
          <w:rFonts w:asciiTheme="minorHAnsi" w:hAnsiTheme="minorHAnsi" w:cs="Arial-BoldMT"/>
          <w:b/>
          <w:bCs/>
          <w:color w:val="323232"/>
        </w:rPr>
        <w:t xml:space="preserve">2021 </w:t>
      </w:r>
      <w:r w:rsidRPr="00C57BF0">
        <w:rPr>
          <w:rFonts w:asciiTheme="minorHAnsi" w:hAnsiTheme="minorHAnsi" w:cs="Arial-BoldMT"/>
          <w:b/>
          <w:bCs/>
          <w:color w:val="323232"/>
        </w:rPr>
        <w:t>on dredging the watercourse through the Gas House Fields</w:t>
      </w:r>
      <w:r w:rsidR="00C57BF0">
        <w:rPr>
          <w:rFonts w:asciiTheme="minorHAnsi" w:hAnsiTheme="minorHAnsi" w:cs="Arial-BoldMT"/>
          <w:b/>
          <w:bCs/>
          <w:color w:val="323232"/>
        </w:rPr>
        <w:t xml:space="preserve"> allotments</w:t>
      </w:r>
    </w:p>
    <w:p w:rsidR="002449D0" w:rsidRPr="00C57BF0" w:rsidRDefault="002449D0" w:rsidP="00C57BF0">
      <w:pPr>
        <w:pStyle w:val="ListParagraph"/>
        <w:numPr>
          <w:ilvl w:val="0"/>
          <w:numId w:val="19"/>
        </w:numPr>
        <w:autoSpaceDE w:val="0"/>
        <w:autoSpaceDN w:val="0"/>
        <w:adjustRightInd w:val="0"/>
        <w:rPr>
          <w:rFonts w:asciiTheme="minorHAnsi" w:hAnsiTheme="minorHAnsi" w:cs="Arial-BoldMT"/>
          <w:b/>
          <w:bCs/>
          <w:color w:val="323232"/>
        </w:rPr>
      </w:pPr>
      <w:r w:rsidRPr="00C57BF0">
        <w:rPr>
          <w:rFonts w:asciiTheme="minorHAnsi" w:hAnsiTheme="minorHAnsi" w:cs="Arial-BoldMT"/>
          <w:b/>
          <w:bCs/>
          <w:color w:val="323232"/>
        </w:rPr>
        <w:t xml:space="preserve">Some </w:t>
      </w:r>
      <w:r w:rsidR="00C57BF0">
        <w:rPr>
          <w:rFonts w:asciiTheme="minorHAnsi" w:hAnsiTheme="minorHAnsi" w:cs="Arial-BoldMT"/>
          <w:b/>
          <w:bCs/>
          <w:color w:val="323232"/>
        </w:rPr>
        <w:t xml:space="preserve">preparatory weed cutting has been done </w:t>
      </w:r>
      <w:r w:rsidRPr="00C57BF0">
        <w:rPr>
          <w:rFonts w:asciiTheme="minorHAnsi" w:hAnsiTheme="minorHAnsi" w:cs="Arial-BoldMT"/>
          <w:b/>
          <w:bCs/>
          <w:color w:val="323232"/>
        </w:rPr>
        <w:t xml:space="preserve"> </w:t>
      </w:r>
    </w:p>
    <w:p w:rsidR="002449D0" w:rsidRPr="00C57BF0" w:rsidRDefault="002449D0" w:rsidP="00C57BF0">
      <w:pPr>
        <w:pStyle w:val="ListParagraph"/>
        <w:numPr>
          <w:ilvl w:val="0"/>
          <w:numId w:val="19"/>
        </w:numPr>
        <w:autoSpaceDE w:val="0"/>
        <w:autoSpaceDN w:val="0"/>
        <w:adjustRightInd w:val="0"/>
        <w:rPr>
          <w:rFonts w:asciiTheme="minorHAnsi" w:hAnsiTheme="minorHAnsi" w:cs="Arial-BoldMT"/>
          <w:b/>
          <w:bCs/>
          <w:color w:val="323232"/>
        </w:rPr>
      </w:pPr>
      <w:r w:rsidRPr="00C57BF0">
        <w:rPr>
          <w:rFonts w:asciiTheme="minorHAnsi" w:hAnsiTheme="minorHAnsi" w:cs="Arial-BoldMT"/>
          <w:b/>
          <w:bCs/>
          <w:color w:val="323232"/>
        </w:rPr>
        <w:t>De-silting takes place every 7-10 years</w:t>
      </w:r>
    </w:p>
    <w:p w:rsidR="002449D0" w:rsidRPr="00C57BF0" w:rsidRDefault="002449D0" w:rsidP="00C57BF0">
      <w:pPr>
        <w:pStyle w:val="ListParagraph"/>
        <w:numPr>
          <w:ilvl w:val="0"/>
          <w:numId w:val="19"/>
        </w:numPr>
        <w:autoSpaceDE w:val="0"/>
        <w:autoSpaceDN w:val="0"/>
        <w:adjustRightInd w:val="0"/>
        <w:rPr>
          <w:rFonts w:asciiTheme="minorHAnsi" w:hAnsiTheme="minorHAnsi" w:cs="Arial-BoldMT"/>
          <w:b/>
          <w:bCs/>
          <w:color w:val="323232"/>
        </w:rPr>
      </w:pPr>
      <w:r w:rsidRPr="00C57BF0">
        <w:rPr>
          <w:rFonts w:asciiTheme="minorHAnsi" w:hAnsiTheme="minorHAnsi" w:cs="Arial-BoldMT"/>
          <w:b/>
          <w:bCs/>
          <w:color w:val="323232"/>
        </w:rPr>
        <w:t xml:space="preserve">The IDB recognises the difficulty of dredging in the allotments and </w:t>
      </w:r>
      <w:r w:rsidR="00C57BF0">
        <w:rPr>
          <w:rFonts w:asciiTheme="minorHAnsi" w:hAnsiTheme="minorHAnsi" w:cs="Arial-BoldMT"/>
          <w:b/>
          <w:bCs/>
          <w:color w:val="323232"/>
        </w:rPr>
        <w:t xml:space="preserve">at this stage </w:t>
      </w:r>
      <w:r w:rsidRPr="00C57BF0">
        <w:rPr>
          <w:rFonts w:asciiTheme="minorHAnsi" w:hAnsiTheme="minorHAnsi" w:cs="Arial-BoldMT"/>
          <w:b/>
          <w:bCs/>
          <w:color w:val="323232"/>
        </w:rPr>
        <w:t xml:space="preserve">considers that a manual de-silt is likely with the spoil pulled </w:t>
      </w:r>
      <w:r w:rsidR="00C57BF0">
        <w:rPr>
          <w:rFonts w:asciiTheme="minorHAnsi" w:hAnsiTheme="minorHAnsi" w:cs="Arial-BoldMT"/>
          <w:b/>
          <w:bCs/>
          <w:color w:val="323232"/>
        </w:rPr>
        <w:t xml:space="preserve">and deposited </w:t>
      </w:r>
      <w:r w:rsidRPr="00C57BF0">
        <w:rPr>
          <w:rFonts w:asciiTheme="minorHAnsi" w:hAnsiTheme="minorHAnsi" w:cs="Arial-BoldMT"/>
          <w:b/>
          <w:bCs/>
          <w:color w:val="323232"/>
        </w:rPr>
        <w:t xml:space="preserve">downstream. </w:t>
      </w:r>
    </w:p>
    <w:p w:rsidR="002449D0" w:rsidRPr="00C57BF0" w:rsidRDefault="002449D0" w:rsidP="00C57BF0">
      <w:pPr>
        <w:pStyle w:val="ListParagraph"/>
        <w:numPr>
          <w:ilvl w:val="0"/>
          <w:numId w:val="19"/>
        </w:numPr>
        <w:autoSpaceDE w:val="0"/>
        <w:autoSpaceDN w:val="0"/>
        <w:adjustRightInd w:val="0"/>
        <w:rPr>
          <w:rFonts w:asciiTheme="minorHAnsi" w:hAnsiTheme="minorHAnsi" w:cs="Arial-BoldMT"/>
          <w:b/>
          <w:bCs/>
          <w:color w:val="323232"/>
        </w:rPr>
      </w:pPr>
      <w:r w:rsidRPr="00C57BF0">
        <w:rPr>
          <w:rFonts w:asciiTheme="minorHAnsi" w:hAnsiTheme="minorHAnsi" w:cs="Arial-BoldMT"/>
          <w:b/>
          <w:bCs/>
          <w:color w:val="323232"/>
        </w:rPr>
        <w:t xml:space="preserve">Engineer to the Board to contact the Clerks nearer the time with a view to including SWAN in a site meeting </w:t>
      </w:r>
    </w:p>
    <w:p w:rsidR="00E67BFE" w:rsidRPr="00307052" w:rsidRDefault="00E67BFE" w:rsidP="00E67BFE">
      <w:pPr>
        <w:autoSpaceDE w:val="0"/>
        <w:autoSpaceDN w:val="0"/>
        <w:adjustRightInd w:val="0"/>
        <w:spacing w:after="0" w:line="240" w:lineRule="auto"/>
        <w:rPr>
          <w:rFonts w:cs="Arial-BoldMT"/>
          <w:b/>
          <w:bCs/>
          <w:color w:val="323232"/>
          <w:sz w:val="28"/>
          <w:szCs w:val="28"/>
        </w:rPr>
      </w:pPr>
    </w:p>
    <w:p w:rsidR="00561401" w:rsidRDefault="00C63793" w:rsidP="00C57BF0">
      <w:pPr>
        <w:spacing w:line="240" w:lineRule="auto"/>
        <w:rPr>
          <w:b/>
          <w:u w:val="single"/>
        </w:rPr>
      </w:pPr>
      <w:r>
        <w:br w:type="page"/>
      </w:r>
      <w:r w:rsidR="00C57BF0">
        <w:lastRenderedPageBreak/>
        <w:t xml:space="preserve">ANNEXE 2 </w:t>
      </w:r>
      <w:r w:rsidR="002449D0">
        <w:rPr>
          <w:b/>
          <w:u w:val="single"/>
        </w:rPr>
        <w:t xml:space="preserve"> </w:t>
      </w:r>
    </w:p>
    <w:p w:rsidR="00256ACE" w:rsidRPr="00DF5F87" w:rsidRDefault="00256ACE" w:rsidP="00256ACE">
      <w:pPr>
        <w:spacing w:after="0"/>
        <w:jc w:val="center"/>
        <w:rPr>
          <w:b/>
          <w:u w:val="single"/>
        </w:rPr>
      </w:pPr>
      <w:r w:rsidRPr="00DF5F87">
        <w:rPr>
          <w:b/>
          <w:u w:val="single"/>
        </w:rPr>
        <w:t>South Willesborough and Newtown Community Council</w:t>
      </w:r>
    </w:p>
    <w:p w:rsidR="00256ACE" w:rsidRPr="00DF5F87" w:rsidRDefault="00256ACE" w:rsidP="00256ACE">
      <w:pPr>
        <w:rPr>
          <w:b/>
          <w:u w:val="single"/>
        </w:rPr>
      </w:pPr>
      <w:r w:rsidRPr="00DF5F87">
        <w:rPr>
          <w:b/>
          <w:u w:val="single"/>
        </w:rPr>
        <w:t>Freedom of Information Act 2000 Policy and Procedure for handling Requests for Information.</w:t>
      </w:r>
    </w:p>
    <w:p w:rsidR="00256ACE" w:rsidRPr="00397F43" w:rsidRDefault="00256ACE" w:rsidP="00256ACE">
      <w:pPr>
        <w:rPr>
          <w:color w:val="44546A" w:themeColor="text2"/>
        </w:rPr>
      </w:pPr>
      <w:r w:rsidRPr="00397F43">
        <w:rPr>
          <w:color w:val="44546A" w:themeColor="text2"/>
        </w:rPr>
        <w:t>This Policy is written in light of the guidance from the Information Commissioners Office and the steps taken within it to support Freedom of Access Information Requests and Environmental Information Regulations   need to refer to this policy and procedure advice.</w:t>
      </w:r>
    </w:p>
    <w:p w:rsidR="00256ACE" w:rsidRPr="00397F43" w:rsidRDefault="00256ACE" w:rsidP="00256ACE">
      <w:pPr>
        <w:rPr>
          <w:color w:val="44546A" w:themeColor="text2"/>
        </w:rPr>
      </w:pPr>
      <w:r w:rsidRPr="00397F43">
        <w:rPr>
          <w:color w:val="44546A" w:themeColor="text2"/>
        </w:rPr>
        <w:t>The Freedom of Information Act 200</w:t>
      </w:r>
      <w:r>
        <w:rPr>
          <w:color w:val="44546A" w:themeColor="text2"/>
        </w:rPr>
        <w:t>0</w:t>
      </w:r>
      <w:r w:rsidRPr="00397F43">
        <w:rPr>
          <w:color w:val="44546A" w:themeColor="text2"/>
        </w:rPr>
        <w:t xml:space="preserve"> </w:t>
      </w:r>
      <w:r w:rsidRPr="00A3091D">
        <w:rPr>
          <w:b/>
          <w:color w:val="44546A" w:themeColor="text2"/>
        </w:rPr>
        <w:t>now referred to FOIA</w:t>
      </w:r>
      <w:r w:rsidRPr="00397F43">
        <w:rPr>
          <w:color w:val="44546A" w:themeColor="text2"/>
        </w:rPr>
        <w:t xml:space="preserve"> provides public access to information held by public authorities and does this in two ways:</w:t>
      </w:r>
    </w:p>
    <w:p w:rsidR="00256ACE" w:rsidRPr="00397F43" w:rsidRDefault="00256ACE" w:rsidP="00256ACE">
      <w:pPr>
        <w:rPr>
          <w:color w:val="44546A" w:themeColor="text2"/>
        </w:rPr>
      </w:pPr>
      <w:r w:rsidRPr="00397F43">
        <w:rPr>
          <w:color w:val="44546A" w:themeColor="text2"/>
        </w:rPr>
        <w:t>Public Authorities are obliged to publish certain information about their activities – our transparency code adopted May 2021 covers this,</w:t>
      </w:r>
    </w:p>
    <w:p w:rsidR="00256ACE" w:rsidRPr="00397F43" w:rsidRDefault="00256ACE" w:rsidP="00256ACE">
      <w:pPr>
        <w:rPr>
          <w:color w:val="44546A" w:themeColor="text2"/>
        </w:rPr>
      </w:pPr>
      <w:r w:rsidRPr="00397F43">
        <w:rPr>
          <w:color w:val="44546A" w:themeColor="text2"/>
        </w:rPr>
        <w:t>Members of the Public are entitled to requests information from public authorities.</w:t>
      </w:r>
    </w:p>
    <w:p w:rsidR="00256ACE" w:rsidRPr="00397F43" w:rsidRDefault="00256ACE" w:rsidP="00256ACE">
      <w:pPr>
        <w:rPr>
          <w:color w:val="44546A" w:themeColor="text2"/>
        </w:rPr>
      </w:pPr>
      <w:r w:rsidRPr="00397F43">
        <w:rPr>
          <w:color w:val="44546A" w:themeColor="text2"/>
        </w:rPr>
        <w:t xml:space="preserve">The Environmental Information Regulations 2004 </w:t>
      </w:r>
      <w:r w:rsidRPr="00A3091D">
        <w:rPr>
          <w:b/>
          <w:color w:val="44546A" w:themeColor="text2"/>
        </w:rPr>
        <w:t>(now referred to as EIR)</w:t>
      </w:r>
      <w:r w:rsidRPr="00397F43">
        <w:rPr>
          <w:color w:val="44546A" w:themeColor="text2"/>
        </w:rPr>
        <w:t xml:space="preserve"> provide access to environmental information held by Public Authorities. The Regulations do this in two ways </w:t>
      </w:r>
    </w:p>
    <w:p w:rsidR="00256ACE" w:rsidRPr="00397F43" w:rsidRDefault="00256ACE" w:rsidP="00256ACE">
      <w:pPr>
        <w:pStyle w:val="ListParagraph"/>
        <w:numPr>
          <w:ilvl w:val="0"/>
          <w:numId w:val="20"/>
        </w:numPr>
        <w:spacing w:after="160" w:line="259" w:lineRule="auto"/>
        <w:rPr>
          <w:color w:val="44546A" w:themeColor="text2"/>
        </w:rPr>
      </w:pPr>
      <w:r w:rsidRPr="00397F43">
        <w:rPr>
          <w:color w:val="44546A" w:themeColor="text2"/>
        </w:rPr>
        <w:t>Public authorities must make environmental information available proactively *</w:t>
      </w:r>
    </w:p>
    <w:p w:rsidR="00256ACE" w:rsidRPr="00397F43" w:rsidRDefault="00256ACE" w:rsidP="00256ACE">
      <w:pPr>
        <w:pStyle w:val="ListParagraph"/>
        <w:numPr>
          <w:ilvl w:val="0"/>
          <w:numId w:val="20"/>
        </w:numPr>
        <w:spacing w:after="160" w:line="259" w:lineRule="auto"/>
        <w:rPr>
          <w:color w:val="44546A" w:themeColor="text2"/>
        </w:rPr>
      </w:pPr>
      <w:r w:rsidRPr="00397F43">
        <w:rPr>
          <w:color w:val="44546A" w:themeColor="text2"/>
        </w:rPr>
        <w:t>Members of the public are entitled to request environmental information from Public Authorities.  This request does not have to be in writing. It does include all elem</w:t>
      </w:r>
      <w:r>
        <w:rPr>
          <w:color w:val="44546A" w:themeColor="text2"/>
        </w:rPr>
        <w:t>ent</w:t>
      </w:r>
      <w:r w:rsidRPr="00397F43">
        <w:rPr>
          <w:color w:val="44546A" w:themeColor="text2"/>
        </w:rPr>
        <w:t>s</w:t>
      </w:r>
      <w:r>
        <w:rPr>
          <w:color w:val="44546A" w:themeColor="text2"/>
        </w:rPr>
        <w:t xml:space="preserve"> o</w:t>
      </w:r>
      <w:r w:rsidRPr="00397F43">
        <w:rPr>
          <w:color w:val="44546A" w:themeColor="text2"/>
        </w:rPr>
        <w:t xml:space="preserve">f information held in Environmental information including Air, Water, Soil, land and so forth. </w:t>
      </w:r>
    </w:p>
    <w:p w:rsidR="00256ACE" w:rsidRPr="00397F43" w:rsidRDefault="00256ACE" w:rsidP="00256ACE">
      <w:pPr>
        <w:rPr>
          <w:color w:val="44546A" w:themeColor="text2"/>
        </w:rPr>
      </w:pPr>
      <w:r w:rsidRPr="00397F43">
        <w:rPr>
          <w:color w:val="44546A" w:themeColor="text2"/>
        </w:rPr>
        <w:t>South Willesborough and Newtown Community Council is the Public Authority for the purposes of the Act and the Regulations in this policy.</w:t>
      </w:r>
    </w:p>
    <w:p w:rsidR="00256ACE" w:rsidRPr="00397F43" w:rsidRDefault="00256ACE" w:rsidP="00256ACE">
      <w:pPr>
        <w:rPr>
          <w:color w:val="44546A" w:themeColor="text2"/>
        </w:rPr>
      </w:pPr>
      <w:r w:rsidRPr="00397F43">
        <w:rPr>
          <w:color w:val="44546A" w:themeColor="text2"/>
        </w:rPr>
        <w:t xml:space="preserve">THE FOIA and EIR cover all recorded information held by the Council.  They are not limited to official documents and cover also drafts, emails, notes, recording of telephone conversations and video recordings.  Nor are they limited to information created by the Council so the legislation also cover letters received from the public although the Council reserve the right to allow that there may be reason not to release them.  </w:t>
      </w:r>
    </w:p>
    <w:p w:rsidR="00256ACE" w:rsidRPr="00397F43" w:rsidRDefault="00256ACE" w:rsidP="00256ACE">
      <w:pPr>
        <w:rPr>
          <w:color w:val="44546A" w:themeColor="text2"/>
        </w:rPr>
      </w:pPr>
      <w:r w:rsidRPr="00397F43">
        <w:rPr>
          <w:color w:val="44546A" w:themeColor="text2"/>
        </w:rPr>
        <w:t xml:space="preserve">The FOIA and EIR do not cover information that is in someone’s head. If a member of the public asks for information the only information the Council must provide is already in recorded form.  It does not have to create new information or find the answer to questions from someone who may happen to know it.  </w:t>
      </w:r>
    </w:p>
    <w:p w:rsidR="00256ACE" w:rsidRPr="00397F43" w:rsidRDefault="00256ACE" w:rsidP="00256ACE">
      <w:pPr>
        <w:rPr>
          <w:color w:val="44546A" w:themeColor="text2"/>
        </w:rPr>
      </w:pPr>
      <w:r w:rsidRPr="00397F43">
        <w:rPr>
          <w:color w:val="44546A" w:themeColor="text2"/>
        </w:rPr>
        <w:t xml:space="preserve">Nor is the Council required to create information if it is not recorded in any way to meet a request. </w:t>
      </w:r>
    </w:p>
    <w:p w:rsidR="00256ACE" w:rsidRPr="00397F43" w:rsidRDefault="00256ACE" w:rsidP="00256ACE">
      <w:pPr>
        <w:rPr>
          <w:color w:val="44546A" w:themeColor="text2"/>
        </w:rPr>
      </w:pPr>
      <w:r w:rsidRPr="00397F43">
        <w:rPr>
          <w:color w:val="44546A" w:themeColor="text2"/>
        </w:rPr>
        <w:t xml:space="preserve">The FOIA covers information held by the Council, not just held in its offices therefore members are required to ensure they share all recorded information if asked to ensure requests can be met. </w:t>
      </w:r>
    </w:p>
    <w:p w:rsidR="00256ACE" w:rsidRPr="00397F43" w:rsidRDefault="00256ACE" w:rsidP="00256ACE">
      <w:pPr>
        <w:rPr>
          <w:color w:val="44546A" w:themeColor="text2"/>
        </w:rPr>
      </w:pPr>
      <w:r w:rsidRPr="00397F43">
        <w:rPr>
          <w:color w:val="44546A" w:themeColor="text2"/>
        </w:rPr>
        <w:t xml:space="preserve">The EIR requires that all information is shared whether the it is held as the Councils own produced information or any other body.  </w:t>
      </w:r>
    </w:p>
    <w:p w:rsidR="00256ACE" w:rsidRPr="00397F43" w:rsidRDefault="00256ACE" w:rsidP="00256ACE">
      <w:pPr>
        <w:rPr>
          <w:color w:val="44546A" w:themeColor="text2"/>
        </w:rPr>
      </w:pPr>
      <w:r w:rsidRPr="00397F43">
        <w:rPr>
          <w:color w:val="44546A" w:themeColor="text2"/>
        </w:rPr>
        <w:t xml:space="preserve">There are exemptions on information that can be shared and the guidelines and exemptions within the FOIA, EIR and UK GDPR regulation will always be followed.  </w:t>
      </w:r>
    </w:p>
    <w:p w:rsidR="00256ACE" w:rsidRPr="00397F43" w:rsidRDefault="00256ACE" w:rsidP="00256ACE">
      <w:pPr>
        <w:rPr>
          <w:color w:val="44546A" w:themeColor="text2"/>
        </w:rPr>
      </w:pPr>
      <w:r w:rsidRPr="00397F43">
        <w:rPr>
          <w:color w:val="44546A" w:themeColor="text2"/>
        </w:rPr>
        <w:t>The Council will always review the necessity and compliance of releasing information about staff before releasing it.</w:t>
      </w:r>
    </w:p>
    <w:p w:rsidR="00256ACE" w:rsidRPr="00397F43" w:rsidRDefault="00256ACE" w:rsidP="00256ACE">
      <w:pPr>
        <w:rPr>
          <w:color w:val="44546A" w:themeColor="text2"/>
        </w:rPr>
      </w:pPr>
      <w:r w:rsidRPr="00397F43">
        <w:rPr>
          <w:color w:val="44546A" w:themeColor="text2"/>
        </w:rPr>
        <w:lastRenderedPageBreak/>
        <w:t>The FOIA and EIR do not give people a</w:t>
      </w:r>
      <w:r>
        <w:rPr>
          <w:color w:val="44546A" w:themeColor="text2"/>
        </w:rPr>
        <w:t>ccess to their own personal data. T</w:t>
      </w:r>
      <w:r w:rsidRPr="00397F43">
        <w:rPr>
          <w:color w:val="44546A" w:themeColor="text2"/>
        </w:rPr>
        <w:t>his need</w:t>
      </w:r>
      <w:r>
        <w:rPr>
          <w:color w:val="44546A" w:themeColor="text2"/>
        </w:rPr>
        <w:t>s</w:t>
      </w:r>
      <w:r w:rsidRPr="00397F43">
        <w:rPr>
          <w:color w:val="44546A" w:themeColor="text2"/>
        </w:rPr>
        <w:t xml:space="preserve"> to made as a Data Subject Access Request. </w:t>
      </w:r>
    </w:p>
    <w:p w:rsidR="00256ACE" w:rsidRPr="00DF5F87" w:rsidRDefault="00256ACE" w:rsidP="00256ACE">
      <w:pPr>
        <w:rPr>
          <w:b/>
          <w:color w:val="44546A" w:themeColor="text2"/>
          <w:u w:val="single"/>
        </w:rPr>
      </w:pPr>
      <w:r w:rsidRPr="00DF5F87">
        <w:rPr>
          <w:b/>
          <w:color w:val="44546A" w:themeColor="text2"/>
          <w:u w:val="single"/>
        </w:rPr>
        <w:t>CHARGING</w:t>
      </w:r>
    </w:p>
    <w:p w:rsidR="00256ACE" w:rsidRDefault="00256ACE" w:rsidP="00256ACE">
      <w:pPr>
        <w:rPr>
          <w:b/>
          <w:color w:val="44546A" w:themeColor="text2"/>
        </w:rPr>
      </w:pPr>
      <w:r w:rsidRPr="00DF5F87">
        <w:rPr>
          <w:b/>
          <w:color w:val="44546A" w:themeColor="text2"/>
        </w:rPr>
        <w:t>The Council may make reasonable charge for provision of information in line with guidelines from the ICO</w:t>
      </w:r>
      <w:r>
        <w:rPr>
          <w:b/>
          <w:color w:val="44546A" w:themeColor="text2"/>
        </w:rPr>
        <w:t>, these include</w:t>
      </w:r>
      <w:r w:rsidRPr="00DF5F87">
        <w:rPr>
          <w:b/>
          <w:color w:val="44546A" w:themeColor="text2"/>
        </w:rPr>
        <w:t xml:space="preserve"> the costs of transferring the information to the application not limited to but also including photocopying, printing and postage</w:t>
      </w:r>
      <w:r>
        <w:rPr>
          <w:b/>
          <w:color w:val="44546A" w:themeColor="text2"/>
        </w:rPr>
        <w:t xml:space="preserve">. </w:t>
      </w:r>
    </w:p>
    <w:p w:rsidR="00256ACE" w:rsidRPr="00DF5F87" w:rsidRDefault="00256ACE" w:rsidP="00256ACE">
      <w:pPr>
        <w:rPr>
          <w:b/>
          <w:color w:val="44546A" w:themeColor="text2"/>
        </w:rPr>
      </w:pPr>
      <w:r>
        <w:rPr>
          <w:b/>
          <w:color w:val="44546A" w:themeColor="text2"/>
        </w:rPr>
        <w:t xml:space="preserve">When calculating the cost to respond to a request the Clerk will include staff time. However, only in rare instances do the guidelines permit this cost to passed onto the Applicant, </w:t>
      </w:r>
      <w:proofErr w:type="gramStart"/>
      <w:r>
        <w:rPr>
          <w:b/>
          <w:color w:val="44546A" w:themeColor="text2"/>
        </w:rPr>
        <w:t>therefore  this</w:t>
      </w:r>
      <w:proofErr w:type="gramEnd"/>
      <w:r>
        <w:rPr>
          <w:b/>
          <w:color w:val="44546A" w:themeColor="text2"/>
        </w:rPr>
        <w:t xml:space="preserve"> part of the calculated charge would only be applied in line with ICO guidelines.</w:t>
      </w:r>
    </w:p>
    <w:p w:rsidR="00256ACE" w:rsidRPr="00DF5F87" w:rsidRDefault="00256ACE" w:rsidP="00256ACE">
      <w:pPr>
        <w:rPr>
          <w:b/>
          <w:color w:val="44546A" w:themeColor="text2"/>
        </w:rPr>
      </w:pPr>
      <w:r w:rsidRPr="00DF5F87">
        <w:rPr>
          <w:b/>
          <w:color w:val="44546A" w:themeColor="text2"/>
        </w:rPr>
        <w:t xml:space="preserve"> The presence of copyright, including third party copyright does not prevent the disclosure and communication of information in repose to FOIA and EIR requests nor does publishing information on a publication scheme. </w:t>
      </w:r>
    </w:p>
    <w:p w:rsidR="00256ACE" w:rsidRPr="00DF5F87" w:rsidRDefault="00256ACE" w:rsidP="00256ACE">
      <w:pPr>
        <w:rPr>
          <w:b/>
          <w:color w:val="44546A" w:themeColor="text2"/>
        </w:rPr>
      </w:pPr>
      <w:r w:rsidRPr="00DF5F87">
        <w:rPr>
          <w:b/>
          <w:color w:val="44546A" w:themeColor="text2"/>
        </w:rPr>
        <w:t xml:space="preserve">The Council will make its charging policy clear and in advance. </w:t>
      </w:r>
    </w:p>
    <w:p w:rsidR="00256ACE" w:rsidRPr="00DF5F87" w:rsidRDefault="00256ACE" w:rsidP="00256ACE">
      <w:pPr>
        <w:rPr>
          <w:b/>
          <w:color w:val="44546A" w:themeColor="text2"/>
        </w:rPr>
      </w:pPr>
      <w:r w:rsidRPr="00DF5F87">
        <w:rPr>
          <w:b/>
          <w:color w:val="44546A" w:themeColor="text2"/>
        </w:rPr>
        <w:t>The Council will adjust the cost if it is finally found to be below the charge advised but will not pass on the costs if it is found to be above the charge advised.</w:t>
      </w:r>
    </w:p>
    <w:p w:rsidR="00256ACE" w:rsidRPr="00DF5F87" w:rsidRDefault="00256ACE" w:rsidP="00256ACE">
      <w:pPr>
        <w:rPr>
          <w:b/>
          <w:color w:val="44546A" w:themeColor="text2"/>
        </w:rPr>
      </w:pPr>
      <w:r w:rsidRPr="00DF5F87">
        <w:rPr>
          <w:b/>
          <w:color w:val="44546A" w:themeColor="text2"/>
        </w:rPr>
        <w:t xml:space="preserve">If the charge is not paid within 3 months of issuing the noticing of fees the request will no longer need to be met. </w:t>
      </w:r>
    </w:p>
    <w:p w:rsidR="00256ACE" w:rsidRPr="00DF5F87" w:rsidRDefault="00256ACE" w:rsidP="00256ACE">
      <w:pPr>
        <w:rPr>
          <w:b/>
          <w:u w:val="single"/>
        </w:rPr>
      </w:pPr>
      <w:r w:rsidRPr="00DF5F87">
        <w:rPr>
          <w:b/>
          <w:u w:val="single"/>
        </w:rPr>
        <w:t>Procedures</w:t>
      </w:r>
    </w:p>
    <w:p w:rsidR="00256ACE" w:rsidRPr="00DF5F87" w:rsidRDefault="00256ACE" w:rsidP="00256ACE">
      <w:pPr>
        <w:rPr>
          <w:color w:val="44546A" w:themeColor="text2"/>
        </w:rPr>
      </w:pPr>
      <w:r w:rsidRPr="00DF5F87">
        <w:t xml:space="preserve">The Council shall provide proper advice and help to any member of the public seeking information. </w:t>
      </w:r>
      <w:r w:rsidRPr="00DF5F87">
        <w:rPr>
          <w:color w:val="44546A" w:themeColor="text2"/>
        </w:rPr>
        <w:t xml:space="preserve">Including releasing any information they may have recorded to assist with the request. </w:t>
      </w:r>
    </w:p>
    <w:p w:rsidR="00256ACE" w:rsidRPr="00DF5F87" w:rsidRDefault="00256ACE" w:rsidP="00256ACE">
      <w:pPr>
        <w:rPr>
          <w:color w:val="44546A" w:themeColor="text2"/>
        </w:rPr>
      </w:pPr>
      <w:r w:rsidRPr="00DF5F87">
        <w:rPr>
          <w:color w:val="44546A" w:themeColor="text2"/>
        </w:rPr>
        <w:t xml:space="preserve">A request for information under the Freedom of Information Act 2000 must be made in writing and a request under the Environmental Information Regulations 2004 need not be in writing. </w:t>
      </w:r>
    </w:p>
    <w:p w:rsidR="00256ACE" w:rsidRPr="00DF5F87" w:rsidRDefault="00256ACE" w:rsidP="00256ACE">
      <w:pPr>
        <w:rPr>
          <w:color w:val="44546A" w:themeColor="text2"/>
        </w:rPr>
      </w:pPr>
      <w:r w:rsidRPr="00DF5F87">
        <w:t xml:space="preserve">2. The Clerk shall decide whether requested information is freely accessible, whether it is available in the requested form, whether a Refusal Notice needs to be served in respect of all or part of the requested information. </w:t>
      </w:r>
      <w:r w:rsidRPr="00DF5F87">
        <w:rPr>
          <w:color w:val="44546A" w:themeColor="text2"/>
        </w:rPr>
        <w:t xml:space="preserve">The clerk may seek advice from the Chair or externally if needed. The Clerk will refer to the ICO procedures when making these decisions. </w:t>
      </w:r>
    </w:p>
    <w:p w:rsidR="00256ACE" w:rsidRPr="00DF5F87" w:rsidRDefault="00256ACE" w:rsidP="00256ACE">
      <w:pPr>
        <w:rPr>
          <w:color w:val="44546A" w:themeColor="text2"/>
        </w:rPr>
      </w:pPr>
      <w:r w:rsidRPr="00DF5F87">
        <w:t xml:space="preserve">3. The Clerk shall acknowledge a request in writing within </w:t>
      </w:r>
      <w:r w:rsidRPr="00DF5F87">
        <w:rPr>
          <w:color w:val="44546A" w:themeColor="text2"/>
        </w:rPr>
        <w:t xml:space="preserve">three working days </w:t>
      </w:r>
      <w:r w:rsidRPr="00DF5F87">
        <w:t xml:space="preserve">of receipt of the request and provide a) a date by which it is anticipated the information will be provided which shall be within 20 working days in normal circumstances, </w:t>
      </w:r>
      <w:r w:rsidRPr="00DF5F87">
        <w:rPr>
          <w:color w:val="44546A" w:themeColor="text2"/>
        </w:rPr>
        <w:t>b) a notice of fees, c) if the request is an FOIA request or EIR request or a Data Subject Access Request or a breach of GDPR.</w:t>
      </w:r>
    </w:p>
    <w:p w:rsidR="00256ACE" w:rsidRPr="00DF5F87" w:rsidRDefault="00256ACE" w:rsidP="00256ACE">
      <w:pPr>
        <w:rPr>
          <w:color w:val="44546A" w:themeColor="text2"/>
        </w:rPr>
      </w:pPr>
      <w:r w:rsidRPr="00DF5F87">
        <w:rPr>
          <w:color w:val="44546A" w:themeColor="text2"/>
        </w:rPr>
        <w:t xml:space="preserve">4. If the Clerk considers an application is not made in a real name such as a pseudonym or online character name the public authority can make the applicant aware it does not intend to respond to the request until further information is received from the applicant. </w:t>
      </w:r>
      <w:r>
        <w:rPr>
          <w:color w:val="44546A" w:themeColor="text2"/>
        </w:rPr>
        <w:t xml:space="preserve">This does not apply to EIR requests. </w:t>
      </w:r>
    </w:p>
    <w:p w:rsidR="00256ACE" w:rsidRPr="00DF5F87" w:rsidRDefault="00256ACE" w:rsidP="00256ACE">
      <w:pPr>
        <w:rPr>
          <w:color w:val="44546A" w:themeColor="text2"/>
        </w:rPr>
      </w:pPr>
      <w:r w:rsidRPr="00DF5F87">
        <w:rPr>
          <w:color w:val="44546A" w:themeColor="text2"/>
        </w:rPr>
        <w:t xml:space="preserve">If there is not enough clarity to describe the information being requested the Clerk will ask for more details to enable them to identify the information sought. The 20 working days’ response period will start from when the request is fully understood and a satisfactory reply has been received. The Clerk will make this timing clear in correspondence and if no satisfactory response is received within 2 months the request will be considered closed. </w:t>
      </w:r>
    </w:p>
    <w:p w:rsidR="00256ACE" w:rsidRPr="00DF5F87" w:rsidRDefault="00256ACE" w:rsidP="00256ACE">
      <w:r w:rsidRPr="00DF5F87">
        <w:lastRenderedPageBreak/>
        <w:t xml:space="preserve">5 If it is not reasonably possible to provide the information within 20 working days of receipt of the request, the reasons for the delay and a target date shall be provided which must not exceed 40 working days. </w:t>
      </w:r>
    </w:p>
    <w:p w:rsidR="00256ACE" w:rsidRPr="00DF5F87" w:rsidRDefault="00256ACE" w:rsidP="00256ACE">
      <w:r w:rsidRPr="00DF5F87">
        <w:t xml:space="preserve">6. If a Refusal Notice is issued in respect of all or part of the requested information it shall state that the Council is relying upon an exemption and why it applies. Details of the Internal Review procedure shall be enclosed with the Notice and the right of appeal to the Information Commissioner. </w:t>
      </w:r>
    </w:p>
    <w:p w:rsidR="00256ACE" w:rsidRPr="00DF5F87" w:rsidRDefault="00256ACE" w:rsidP="00256ACE">
      <w:r w:rsidRPr="00DF5F87">
        <w:t xml:space="preserve">7. If a Refusal Notice is issued in respect of all or part of the requested information for any of the following reasons; </w:t>
      </w:r>
    </w:p>
    <w:p w:rsidR="00256ACE" w:rsidRPr="00DF5F87" w:rsidRDefault="00256ACE" w:rsidP="00256ACE">
      <w:pPr>
        <w:ind w:firstLine="720"/>
      </w:pPr>
      <w:r>
        <w:t>a</w:t>
      </w:r>
      <w:r w:rsidRPr="00DF5F87">
        <w:t xml:space="preserve">. The cost of complying with the request will exceed £450 </w:t>
      </w:r>
    </w:p>
    <w:p w:rsidR="00256ACE" w:rsidRPr="00DF5F87" w:rsidRDefault="00256ACE" w:rsidP="00256ACE">
      <w:pPr>
        <w:ind w:left="720"/>
      </w:pPr>
      <w:r>
        <w:t>b</w:t>
      </w:r>
      <w:r w:rsidRPr="00DF5F87">
        <w:t xml:space="preserve">. The Council is unable to identify the information despite every reasonable attempt to do so </w:t>
      </w:r>
    </w:p>
    <w:p w:rsidR="00256ACE" w:rsidRPr="00DF5F87" w:rsidRDefault="00256ACE" w:rsidP="00256ACE">
      <w:pPr>
        <w:ind w:left="720"/>
      </w:pPr>
      <w:r>
        <w:t>c</w:t>
      </w:r>
      <w:r w:rsidRPr="00DF5F87">
        <w:t xml:space="preserve">. The Council considers the request to be vexatious (i.e. to cause harm or annoyance rather than to obtain information) </w:t>
      </w:r>
    </w:p>
    <w:p w:rsidR="00256ACE" w:rsidRPr="00DF5F87" w:rsidRDefault="00256ACE" w:rsidP="00256ACE">
      <w:pPr>
        <w:ind w:left="720"/>
      </w:pPr>
      <w:r>
        <w:t>d</w:t>
      </w:r>
      <w:r w:rsidRPr="00DF5F87">
        <w:t xml:space="preserve">. The information has already been provided or is freely accessible without reference to the Council </w:t>
      </w:r>
    </w:p>
    <w:p w:rsidR="00256ACE" w:rsidRDefault="00256ACE" w:rsidP="00256ACE">
      <w:pPr>
        <w:ind w:left="720"/>
        <w:rPr>
          <w:color w:val="44546A" w:themeColor="text2"/>
        </w:rPr>
      </w:pPr>
      <w:r>
        <w:rPr>
          <w:color w:val="44546A" w:themeColor="text2"/>
        </w:rPr>
        <w:t>e</w:t>
      </w:r>
      <w:r w:rsidRPr="00DF5F87">
        <w:rPr>
          <w:color w:val="44546A" w:themeColor="text2"/>
        </w:rPr>
        <w:t xml:space="preserve"> The information breach Council guidelines on managing staff or member information. </w:t>
      </w:r>
    </w:p>
    <w:p w:rsidR="00256ACE" w:rsidRDefault="00256ACE" w:rsidP="00256ACE">
      <w:pPr>
        <w:ind w:left="720"/>
        <w:rPr>
          <w:color w:val="44546A" w:themeColor="text2"/>
        </w:rPr>
      </w:pPr>
      <w:r>
        <w:rPr>
          <w:color w:val="44546A" w:themeColor="text2"/>
        </w:rPr>
        <w:t xml:space="preserve">f The request repeats a previous request from the same person. </w:t>
      </w:r>
    </w:p>
    <w:p w:rsidR="00256ACE" w:rsidRDefault="00256ACE" w:rsidP="00256ACE">
      <w:pPr>
        <w:ind w:left="720"/>
        <w:rPr>
          <w:color w:val="44546A" w:themeColor="text2"/>
        </w:rPr>
      </w:pPr>
      <w:r>
        <w:rPr>
          <w:color w:val="44546A" w:themeColor="text2"/>
        </w:rPr>
        <w:t xml:space="preserve">g a disclosure would be likely to prejudice a criminal investigation or prejudice someone’s’ commercial interest. </w:t>
      </w:r>
    </w:p>
    <w:p w:rsidR="00256ACE" w:rsidRDefault="00256ACE" w:rsidP="00256ACE">
      <w:pPr>
        <w:ind w:left="720"/>
        <w:rPr>
          <w:color w:val="44546A" w:themeColor="text2"/>
        </w:rPr>
      </w:pPr>
      <w:r>
        <w:rPr>
          <w:color w:val="44546A" w:themeColor="text2"/>
        </w:rPr>
        <w:t xml:space="preserve">h There is also an exemption for personal data if releasing it would be contrary to the UK General Data Protection Regulation (the UK GDPR or the Data Protection Act 2018 (the DPA2018). </w:t>
      </w:r>
    </w:p>
    <w:p w:rsidR="00256ACE" w:rsidRPr="00DF5F87" w:rsidRDefault="00256ACE" w:rsidP="00256ACE">
      <w:pPr>
        <w:spacing w:after="0"/>
        <w:ind w:left="720"/>
        <w:rPr>
          <w:color w:val="44546A" w:themeColor="text2"/>
        </w:rPr>
      </w:pPr>
      <w:r>
        <w:rPr>
          <w:color w:val="44546A" w:themeColor="text2"/>
        </w:rPr>
        <w:t>I There is an absolute exemption clear within the FOI Act or the EIR or the ICO guidelines.</w:t>
      </w:r>
    </w:p>
    <w:p w:rsidR="00256ACE" w:rsidRPr="00DF5F87" w:rsidRDefault="00256ACE" w:rsidP="00256ACE">
      <w:pPr>
        <w:ind w:left="720" w:hanging="720"/>
      </w:pPr>
      <w:r w:rsidRPr="00DF5F87">
        <w:t xml:space="preserve">then details of the right of appeal to the Information Commissioner shall be provided. </w:t>
      </w:r>
    </w:p>
    <w:p w:rsidR="00256ACE" w:rsidRPr="00DF5F87" w:rsidRDefault="00256ACE" w:rsidP="00256ACE">
      <w:r w:rsidRPr="00DF5F87">
        <w:t>8</w:t>
      </w:r>
      <w:r>
        <w:t xml:space="preserve"> If</w:t>
      </w:r>
      <w:r w:rsidRPr="00DF5F87">
        <w:t xml:space="preserve"> the requested information cannot be found within the Council records then the applicant shall be advised, accordingly, as soon as the search is completed. Details of the Internal Review procedure shall be provided and of the right of appeal to the Information Commissioner. </w:t>
      </w:r>
    </w:p>
    <w:p w:rsidR="00256ACE" w:rsidRPr="00DF5F87" w:rsidRDefault="00256ACE" w:rsidP="00256ACE">
      <w:r w:rsidRPr="00DF5F87">
        <w:t>9. The Council shall maintain a record of FOIA requests</w:t>
      </w:r>
      <w:r>
        <w:t xml:space="preserve"> and EIR requests. </w:t>
      </w:r>
    </w:p>
    <w:p w:rsidR="00256ACE" w:rsidRPr="00DF5F87" w:rsidRDefault="00256ACE" w:rsidP="00256ACE">
      <w:r w:rsidRPr="00DF5F87">
        <w:t>10. A Freedom of Information Request Form is available either</w:t>
      </w:r>
      <w:r>
        <w:t xml:space="preserve"> from the website or the Clerk by email </w:t>
      </w:r>
      <w:hyperlink r:id="rId8" w:history="1">
        <w:r w:rsidRPr="00DD7075">
          <w:rPr>
            <w:rStyle w:val="Hyperlink"/>
          </w:rPr>
          <w:t>clerk@swancc.org.uk</w:t>
        </w:r>
      </w:hyperlink>
      <w:r>
        <w:t xml:space="preserve"> or writing Suite 10 Invicta Business Centre, Monument Way, Orbital Park Ashford KENT TN24 0HP. </w:t>
      </w:r>
    </w:p>
    <w:p w:rsidR="00256ACE" w:rsidRPr="00256ACE" w:rsidRDefault="00256ACE" w:rsidP="00256ACE">
      <w:pPr>
        <w:spacing w:after="0"/>
        <w:rPr>
          <w:b/>
        </w:rPr>
      </w:pPr>
      <w:r w:rsidRPr="00256ACE">
        <w:rPr>
          <w:b/>
        </w:rPr>
        <w:t>Author - Sarah Evans, September 2021</w:t>
      </w:r>
    </w:p>
    <w:p w:rsidR="00256ACE" w:rsidRPr="00256ACE" w:rsidRDefault="00256ACE" w:rsidP="00256ACE">
      <w:pPr>
        <w:spacing w:after="0"/>
        <w:rPr>
          <w:b/>
        </w:rPr>
      </w:pPr>
      <w:r w:rsidRPr="00256ACE">
        <w:rPr>
          <w:b/>
        </w:rPr>
        <w:t xml:space="preserve">Adopted by Council – </w:t>
      </w:r>
      <w:r>
        <w:rPr>
          <w:b/>
        </w:rPr>
        <w:t>October 2021</w:t>
      </w:r>
    </w:p>
    <w:p w:rsidR="00256ACE" w:rsidRDefault="00256ACE" w:rsidP="00256ACE">
      <w:pPr>
        <w:spacing w:after="0" w:line="240" w:lineRule="auto"/>
        <w:rPr>
          <w:b/>
          <w:color w:val="44546A" w:themeColor="text2"/>
        </w:rPr>
      </w:pPr>
      <w:r w:rsidRPr="00256ACE">
        <w:rPr>
          <w:b/>
        </w:rPr>
        <w:t>Review May 2023</w:t>
      </w:r>
    </w:p>
    <w:p w:rsidR="00256ACE" w:rsidRDefault="00256ACE" w:rsidP="00256ACE">
      <w:pPr>
        <w:spacing w:after="0" w:line="240" w:lineRule="auto"/>
        <w:rPr>
          <w:b/>
          <w:color w:val="44546A" w:themeColor="text2"/>
        </w:rPr>
      </w:pPr>
    </w:p>
    <w:p w:rsidR="00256ACE" w:rsidRPr="00DA5CF2" w:rsidRDefault="00256ACE" w:rsidP="00256ACE">
      <w:pPr>
        <w:spacing w:after="0" w:line="240" w:lineRule="auto"/>
        <w:rPr>
          <w:b/>
          <w:u w:val="single"/>
        </w:rPr>
      </w:pPr>
      <w:r>
        <w:rPr>
          <w:b/>
          <w:color w:val="44546A" w:themeColor="text2"/>
        </w:rPr>
        <w:t>NB This document supersedes the Freedom of Information Policy a</w:t>
      </w:r>
      <w:bookmarkStart w:id="0" w:name="_GoBack"/>
      <w:bookmarkEnd w:id="0"/>
      <w:r>
        <w:rPr>
          <w:b/>
          <w:color w:val="44546A" w:themeColor="text2"/>
        </w:rPr>
        <w:t xml:space="preserve">dopted by Council in May 2019 </w:t>
      </w:r>
    </w:p>
    <w:sectPr w:rsidR="00256ACE" w:rsidRPr="00DA5CF2" w:rsidSect="00FB562C">
      <w:headerReference w:type="default" r:id="rId9"/>
      <w:pgSz w:w="11906" w:h="16838"/>
      <w:pgMar w:top="1440" w:right="1440" w:bottom="1440" w:left="1440" w:header="708" w:footer="708"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FD" w:rsidRDefault="00DA55FD" w:rsidP="00C63793">
      <w:pPr>
        <w:spacing w:after="0" w:line="240" w:lineRule="auto"/>
      </w:pPr>
      <w:r>
        <w:separator/>
      </w:r>
    </w:p>
  </w:endnote>
  <w:endnote w:type="continuationSeparator" w:id="0">
    <w:p w:rsidR="00DA55FD" w:rsidRDefault="00DA55FD" w:rsidP="00C6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80"/>
    <w:family w:val="auto"/>
    <w:notTrueType/>
    <w:pitch w:val="default"/>
    <w:sig w:usb0="00000000" w:usb1="08070000" w:usb2="00000010" w:usb3="00000000" w:csb0="00020000" w:csb1="00000000"/>
  </w:font>
  <w:font w:name="Kohinoor Devanagari">
    <w:altName w:val="Courier New"/>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FD" w:rsidRDefault="00DA55FD" w:rsidP="00C63793">
      <w:pPr>
        <w:spacing w:after="0" w:line="240" w:lineRule="auto"/>
      </w:pPr>
      <w:r>
        <w:separator/>
      </w:r>
    </w:p>
  </w:footnote>
  <w:footnote w:type="continuationSeparator" w:id="0">
    <w:p w:rsidR="00DA55FD" w:rsidRDefault="00DA55FD" w:rsidP="00C6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5FD" w:rsidRDefault="00FB562C">
    <w:pPr>
      <w:pStyle w:val="Header"/>
    </w:pPr>
    <w:r>
      <w:fldChar w:fldCharType="begin"/>
    </w:r>
    <w:r>
      <w:instrText xml:space="preserve"> PAGE   \* MERGEFORMAT </w:instrText>
    </w:r>
    <w:r>
      <w:fldChar w:fldCharType="separate"/>
    </w:r>
    <w:r w:rsidR="00AE44A7" w:rsidRPr="00AE44A7">
      <w:rPr>
        <w:b/>
        <w:bCs/>
        <w:noProof/>
      </w:rPr>
      <w:t>57</w:t>
    </w:r>
    <w:r>
      <w:rPr>
        <w:b/>
        <w:bCs/>
        <w:noProof/>
      </w:rPr>
      <w:fldChar w:fldCharType="end"/>
    </w:r>
    <w:r>
      <w:rPr>
        <w:b/>
        <w:bCs/>
      </w:rPr>
      <w:t xml:space="preserve"> </w:t>
    </w:r>
    <w:r>
      <w:t>|</w:t>
    </w:r>
    <w:r>
      <w:rPr>
        <w:b/>
        <w:bCs/>
      </w:rPr>
      <w:t xml:space="preserve"> </w:t>
    </w:r>
    <w:r>
      <w:rPr>
        <w:color w:val="7F7F7F" w:themeColor="background1" w:themeShade="7F"/>
        <w:spacing w:val="60"/>
      </w:rPr>
      <w:t>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97B"/>
    <w:multiLevelType w:val="hybridMultilevel"/>
    <w:tmpl w:val="CCF2DA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C1CC6"/>
    <w:multiLevelType w:val="hybridMultilevel"/>
    <w:tmpl w:val="E4F88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22D15"/>
    <w:multiLevelType w:val="hybridMultilevel"/>
    <w:tmpl w:val="6FEE92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2A2DB2"/>
    <w:multiLevelType w:val="multilevel"/>
    <w:tmpl w:val="7D10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37BD4"/>
    <w:multiLevelType w:val="hybridMultilevel"/>
    <w:tmpl w:val="D5FA5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A569EB"/>
    <w:multiLevelType w:val="hybridMultilevel"/>
    <w:tmpl w:val="3BA24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9677F"/>
    <w:multiLevelType w:val="hybridMultilevel"/>
    <w:tmpl w:val="89C6D6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461369"/>
    <w:multiLevelType w:val="hybridMultilevel"/>
    <w:tmpl w:val="EAD0D0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383711"/>
    <w:multiLevelType w:val="hybridMultilevel"/>
    <w:tmpl w:val="E34A51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E5845"/>
    <w:multiLevelType w:val="hybridMultilevel"/>
    <w:tmpl w:val="A6BA9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0846F4"/>
    <w:multiLevelType w:val="hybridMultilevel"/>
    <w:tmpl w:val="511C1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55AFF"/>
    <w:multiLevelType w:val="hybridMultilevel"/>
    <w:tmpl w:val="484AC8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FD344E"/>
    <w:multiLevelType w:val="hybridMultilevel"/>
    <w:tmpl w:val="6032B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587BF0"/>
    <w:multiLevelType w:val="hybridMultilevel"/>
    <w:tmpl w:val="E05E2AE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243E93"/>
    <w:multiLevelType w:val="hybridMultilevel"/>
    <w:tmpl w:val="E7B6D0D6"/>
    <w:lvl w:ilvl="0" w:tplc="5D420054">
      <w:start w:val="1"/>
      <w:numFmt w:val="decimal"/>
      <w:lvlText w:val="%1)"/>
      <w:lvlJc w:val="left"/>
      <w:pPr>
        <w:ind w:left="720" w:hanging="360"/>
      </w:pPr>
      <w:rPr>
        <w:rFonts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CB736C"/>
    <w:multiLevelType w:val="hybridMultilevel"/>
    <w:tmpl w:val="D6D0A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A3550"/>
    <w:multiLevelType w:val="hybridMultilevel"/>
    <w:tmpl w:val="E71811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557C9"/>
    <w:multiLevelType w:val="hybridMultilevel"/>
    <w:tmpl w:val="739459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7B5112"/>
    <w:multiLevelType w:val="hybridMultilevel"/>
    <w:tmpl w:val="938CE862"/>
    <w:lvl w:ilvl="0" w:tplc="4CFCCF98">
      <w:start w:val="1"/>
      <w:numFmt w:val="decimal"/>
      <w:lvlText w:val="%1)"/>
      <w:lvlJc w:val="left"/>
      <w:pPr>
        <w:ind w:left="1080" w:hanging="360"/>
      </w:pPr>
      <w:rPr>
        <w:rFonts w:eastAsia="Arial"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7B55FF"/>
    <w:multiLevelType w:val="hybridMultilevel"/>
    <w:tmpl w:val="9E8CF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5303F0"/>
    <w:multiLevelType w:val="hybridMultilevel"/>
    <w:tmpl w:val="5274C028"/>
    <w:lvl w:ilvl="0" w:tplc="2C1A6B86">
      <w:start w:val="1"/>
      <w:numFmt w:val="decimal"/>
      <w:lvlText w:val="%1)"/>
      <w:lvlJc w:val="left"/>
      <w:pPr>
        <w:ind w:left="720" w:hanging="360"/>
      </w:pPr>
      <w:rPr>
        <w:rFonts w:hint="default"/>
        <w:b/>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7"/>
  </w:num>
  <w:num w:numId="4">
    <w:abstractNumId w:val="0"/>
  </w:num>
  <w:num w:numId="5">
    <w:abstractNumId w:val="1"/>
  </w:num>
  <w:num w:numId="6">
    <w:abstractNumId w:val="13"/>
  </w:num>
  <w:num w:numId="7">
    <w:abstractNumId w:val="3"/>
  </w:num>
  <w:num w:numId="8">
    <w:abstractNumId w:val="14"/>
  </w:num>
  <w:num w:numId="9">
    <w:abstractNumId w:val="8"/>
  </w:num>
  <w:num w:numId="10">
    <w:abstractNumId w:val="6"/>
  </w:num>
  <w:num w:numId="11">
    <w:abstractNumId w:val="16"/>
  </w:num>
  <w:num w:numId="12">
    <w:abstractNumId w:val="11"/>
  </w:num>
  <w:num w:numId="13">
    <w:abstractNumId w:val="20"/>
  </w:num>
  <w:num w:numId="14">
    <w:abstractNumId w:val="5"/>
  </w:num>
  <w:num w:numId="15">
    <w:abstractNumId w:val="15"/>
  </w:num>
  <w:num w:numId="16">
    <w:abstractNumId w:val="10"/>
  </w:num>
  <w:num w:numId="17">
    <w:abstractNumId w:val="12"/>
  </w:num>
  <w:num w:numId="18">
    <w:abstractNumId w:val="4"/>
  </w:num>
  <w:num w:numId="19">
    <w:abstractNumId w:val="19"/>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C"/>
    <w:rsid w:val="00033BFE"/>
    <w:rsid w:val="00071FDD"/>
    <w:rsid w:val="000B62F5"/>
    <w:rsid w:val="00130CB8"/>
    <w:rsid w:val="001508FF"/>
    <w:rsid w:val="001A67DA"/>
    <w:rsid w:val="001C113C"/>
    <w:rsid w:val="001D5F77"/>
    <w:rsid w:val="00232709"/>
    <w:rsid w:val="00234705"/>
    <w:rsid w:val="002449D0"/>
    <w:rsid w:val="002453C2"/>
    <w:rsid w:val="00256ACE"/>
    <w:rsid w:val="002626A5"/>
    <w:rsid w:val="00347395"/>
    <w:rsid w:val="003D22EF"/>
    <w:rsid w:val="0050587C"/>
    <w:rsid w:val="005328BD"/>
    <w:rsid w:val="00561401"/>
    <w:rsid w:val="00585F92"/>
    <w:rsid w:val="005B6F9C"/>
    <w:rsid w:val="00634E6C"/>
    <w:rsid w:val="006B6F77"/>
    <w:rsid w:val="006E642D"/>
    <w:rsid w:val="00777F32"/>
    <w:rsid w:val="007A0A26"/>
    <w:rsid w:val="008112F6"/>
    <w:rsid w:val="00863833"/>
    <w:rsid w:val="00895863"/>
    <w:rsid w:val="008A73CF"/>
    <w:rsid w:val="008B3C42"/>
    <w:rsid w:val="008B6BE7"/>
    <w:rsid w:val="008B7239"/>
    <w:rsid w:val="00907E94"/>
    <w:rsid w:val="009309A2"/>
    <w:rsid w:val="009444E4"/>
    <w:rsid w:val="009843C6"/>
    <w:rsid w:val="00985F62"/>
    <w:rsid w:val="009D4945"/>
    <w:rsid w:val="00A55068"/>
    <w:rsid w:val="00A56CBB"/>
    <w:rsid w:val="00AE44A7"/>
    <w:rsid w:val="00B0505D"/>
    <w:rsid w:val="00BC4696"/>
    <w:rsid w:val="00C14DC7"/>
    <w:rsid w:val="00C57BF0"/>
    <w:rsid w:val="00C63793"/>
    <w:rsid w:val="00C76659"/>
    <w:rsid w:val="00C96DDB"/>
    <w:rsid w:val="00CC3A9E"/>
    <w:rsid w:val="00DA55FD"/>
    <w:rsid w:val="00DA5CF2"/>
    <w:rsid w:val="00E67BFE"/>
    <w:rsid w:val="00EA3A48"/>
    <w:rsid w:val="00EE0FDA"/>
    <w:rsid w:val="00F71AD1"/>
    <w:rsid w:val="00F7510C"/>
    <w:rsid w:val="00FB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347C0D"/>
  <w15:chartTrackingRefBased/>
  <w15:docId w15:val="{A303A1DE-CDA1-4D3A-BD8A-916BF797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4DC7"/>
    <w:pPr>
      <w:spacing w:after="0" w:line="240" w:lineRule="auto"/>
      <w:ind w:left="720"/>
      <w:contextualSpacing/>
    </w:pPr>
    <w:rPr>
      <w:rFonts w:ascii="Times New Roman" w:hAnsi="Times New Roman" w:cs="Times New Roman"/>
      <w:sz w:val="24"/>
      <w:szCs w:val="24"/>
      <w:lang w:eastAsia="en-GB"/>
    </w:rPr>
  </w:style>
  <w:style w:type="paragraph" w:customStyle="1" w:styleId="Default">
    <w:name w:val="Default"/>
    <w:rsid w:val="00C6379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customStyle="1" w:styleId="O">
    <w:name w:val="O"/>
    <w:basedOn w:val="Normal"/>
    <w:qFormat/>
    <w:rsid w:val="00C63793"/>
    <w:rPr>
      <w:rFonts w:ascii="Arial" w:hAnsi="Arial" w:cs="Arial"/>
    </w:rPr>
  </w:style>
  <w:style w:type="paragraph" w:styleId="Header">
    <w:name w:val="header"/>
    <w:basedOn w:val="Normal"/>
    <w:link w:val="HeaderChar"/>
    <w:uiPriority w:val="99"/>
    <w:unhideWhenUsed/>
    <w:rsid w:val="00C63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793"/>
  </w:style>
  <w:style w:type="paragraph" w:styleId="Footer">
    <w:name w:val="footer"/>
    <w:basedOn w:val="Normal"/>
    <w:link w:val="FooterChar"/>
    <w:uiPriority w:val="99"/>
    <w:unhideWhenUsed/>
    <w:rsid w:val="00C6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793"/>
  </w:style>
  <w:style w:type="paragraph" w:customStyle="1" w:styleId="Body">
    <w:name w:val="Body"/>
    <w:rsid w:val="00585F92"/>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styleId="Hyperlink">
    <w:name w:val="Hyperlink"/>
    <w:basedOn w:val="DefaultParagraphFont"/>
    <w:uiPriority w:val="99"/>
    <w:unhideWhenUsed/>
    <w:rsid w:val="00BC4696"/>
    <w:rPr>
      <w:color w:val="0563C1" w:themeColor="hyperlink"/>
      <w:u w:val="single"/>
    </w:rPr>
  </w:style>
  <w:style w:type="paragraph" w:styleId="BalloonText">
    <w:name w:val="Balloon Text"/>
    <w:basedOn w:val="Normal"/>
    <w:link w:val="BalloonTextChar"/>
    <w:uiPriority w:val="99"/>
    <w:semiHidden/>
    <w:unhideWhenUsed/>
    <w:rsid w:val="008B3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C42"/>
    <w:rPr>
      <w:rFonts w:ascii="Segoe UI" w:hAnsi="Segoe UI" w:cs="Segoe UI"/>
      <w:sz w:val="18"/>
      <w:szCs w:val="18"/>
    </w:rPr>
  </w:style>
  <w:style w:type="character" w:customStyle="1" w:styleId="Heading1Char">
    <w:name w:val="Heading 1 Char"/>
    <w:basedOn w:val="DefaultParagraphFont"/>
    <w:link w:val="Heading1"/>
    <w:uiPriority w:val="9"/>
    <w:rsid w:val="00C57BF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57BF0"/>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473326">
      <w:bodyDiv w:val="1"/>
      <w:marLeft w:val="0"/>
      <w:marRight w:val="0"/>
      <w:marTop w:val="0"/>
      <w:marBottom w:val="0"/>
      <w:divBdr>
        <w:top w:val="none" w:sz="0" w:space="0" w:color="auto"/>
        <w:left w:val="none" w:sz="0" w:space="0" w:color="auto"/>
        <w:bottom w:val="none" w:sz="0" w:space="0" w:color="auto"/>
        <w:right w:val="none" w:sz="0" w:space="0" w:color="auto"/>
      </w:divBdr>
    </w:div>
    <w:div w:id="17561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wancc.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739C1-1F00-4F6A-8B91-513A2147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SwanCC Clerk</dc:creator>
  <cp:keywords/>
  <dc:description/>
  <cp:lastModifiedBy>SwanCC Clerk</cp:lastModifiedBy>
  <cp:revision>8</cp:revision>
  <cp:lastPrinted>2021-09-20T13:18:00Z</cp:lastPrinted>
  <dcterms:created xsi:type="dcterms:W3CDTF">2021-09-21T13:18:00Z</dcterms:created>
  <dcterms:modified xsi:type="dcterms:W3CDTF">2021-09-29T07:02:00Z</dcterms:modified>
</cp:coreProperties>
</file>